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7BB" w:rsidRPr="00F4540C" w:rsidRDefault="002317BB">
      <w:pPr>
        <w:rPr>
          <w:lang w:val="en-GB"/>
        </w:rPr>
      </w:pPr>
      <w:r w:rsidRPr="00F4540C">
        <w:rPr>
          <w:rStyle w:val="Siln"/>
          <w:lang w:val="en-GB"/>
        </w:rPr>
        <w:t>Paczków</w:t>
      </w:r>
      <w:r w:rsidRPr="00F4540C">
        <w:rPr>
          <w:lang w:val="en-GB"/>
        </w:rPr>
        <w:t xml:space="preserve"> is a Polish town near the Czech border (the Bílý Potok – Paczków border crossing). The town was established in 1254. The well-preserved Gothic fortifications with their 19 (out of the original 24) wall towers, three defensive towers, gate and fortified church have earned the town the nickname of “Polish Carcassonne”.</w:t>
      </w:r>
    </w:p>
    <w:p w:rsidR="002317BB" w:rsidRPr="00F4540C" w:rsidRDefault="002317BB">
      <w:pPr>
        <w:rPr>
          <w:lang w:val="en-GB"/>
        </w:rPr>
      </w:pPr>
    </w:p>
    <w:p w:rsidR="002317BB" w:rsidRPr="00F4540C" w:rsidRDefault="002317BB">
      <w:pPr>
        <w:rPr>
          <w:lang w:val="en-GB"/>
        </w:rPr>
      </w:pPr>
      <w:r w:rsidRPr="00F4540C">
        <w:rPr>
          <w:lang w:val="en-GB"/>
        </w:rPr>
        <w:t xml:space="preserve">Javorník is a town situated in Czech Silesia in the </w:t>
      </w:r>
      <w:r w:rsidR="002816A2" w:rsidRPr="00F4540C">
        <w:rPr>
          <w:lang w:val="en-GB"/>
        </w:rPr>
        <w:t>north-eastern</w:t>
      </w:r>
      <w:r w:rsidRPr="00F4540C">
        <w:rPr>
          <w:lang w:val="en-GB"/>
        </w:rPr>
        <w:t xml:space="preserve"> foothills of the Golden Mountains (</w:t>
      </w:r>
      <w:r w:rsidR="002816A2">
        <w:rPr>
          <w:lang w:val="en-GB"/>
        </w:rPr>
        <w:t>“</w:t>
      </w:r>
      <w:r w:rsidRPr="00F4540C">
        <w:rPr>
          <w:lang w:val="en-GB"/>
        </w:rPr>
        <w:t>Rychlebské Hory</w:t>
      </w:r>
      <w:r w:rsidR="002816A2">
        <w:rPr>
          <w:lang w:val="en-GB"/>
        </w:rPr>
        <w:t>”</w:t>
      </w:r>
      <w:r w:rsidRPr="00F4540C">
        <w:rPr>
          <w:lang w:val="en-GB"/>
        </w:rPr>
        <w:t xml:space="preserve"> in Czech). Javorník, then referred to as “Jawirnik”, was first mentioned in the tax registers of the Bishop of </w:t>
      </w:r>
      <w:r w:rsidR="00C813E9" w:rsidRPr="00F4540C">
        <w:rPr>
          <w:lang w:val="en-GB"/>
        </w:rPr>
        <w:t>Wrocław</w:t>
      </w:r>
      <w:r w:rsidRPr="00F4540C">
        <w:rPr>
          <w:lang w:val="en-GB"/>
        </w:rPr>
        <w:t xml:space="preserve"> around 1290. In the Austro-Hungarian era, the town was known as Jeuërnig.</w:t>
      </w:r>
    </w:p>
    <w:p w:rsidR="002317BB" w:rsidRPr="00F4540C" w:rsidRDefault="002317BB">
      <w:pPr>
        <w:rPr>
          <w:lang w:val="en-GB"/>
        </w:rPr>
      </w:pPr>
    </w:p>
    <w:p w:rsidR="002317BB" w:rsidRPr="00F4540C" w:rsidRDefault="002317BB">
      <w:pPr>
        <w:rPr>
          <w:b/>
          <w:color w:val="4B4F56"/>
          <w:u w:val="single"/>
          <w:lang w:val="en-GB"/>
        </w:rPr>
      </w:pPr>
      <w:r w:rsidRPr="00F4540C">
        <w:rPr>
          <w:b/>
          <w:bCs/>
          <w:color w:val="4B4F56"/>
          <w:u w:val="single"/>
          <w:lang w:val="en-GB"/>
        </w:rPr>
        <w:t>About the project</w:t>
      </w:r>
    </w:p>
    <w:p w:rsidR="002317BB" w:rsidRPr="00F4540C" w:rsidRDefault="002317BB" w:rsidP="00F57FB3">
      <w:pPr>
        <w:autoSpaceDE w:val="0"/>
        <w:autoSpaceDN w:val="0"/>
        <w:adjustRightInd w:val="0"/>
        <w:spacing w:after="0" w:line="240" w:lineRule="auto"/>
        <w:jc w:val="both"/>
        <w:rPr>
          <w:b/>
          <w:color w:val="4B4F56"/>
          <w:u w:val="single"/>
          <w:lang w:val="en-GB"/>
        </w:rPr>
      </w:pPr>
      <w:r w:rsidRPr="00F4540C">
        <w:rPr>
          <w:rFonts w:ascii="Calibri" w:hAnsi="Calibri" w:cs="Calibri"/>
          <w:lang w:val="en-GB"/>
        </w:rPr>
        <w:t>Both Paczków and Javorník organise a variety of cultural and sporting events such as exhibitions, concerts, competitions</w:t>
      </w:r>
      <w:r w:rsidR="007E5E1E" w:rsidRPr="00F4540C">
        <w:rPr>
          <w:rFonts w:ascii="Calibri" w:hAnsi="Calibri" w:cs="Calibri"/>
          <w:lang w:val="en-GB"/>
        </w:rPr>
        <w:t>,</w:t>
      </w:r>
      <w:r w:rsidRPr="00F4540C">
        <w:rPr>
          <w:rFonts w:ascii="Calibri" w:hAnsi="Calibri" w:cs="Calibri"/>
          <w:lang w:val="en-GB"/>
        </w:rPr>
        <w:t xml:space="preserve"> and races. However, there is no common platform, a database to promote all these events and provide a one-stop-shop solution for the Paczków &amp; Javorník cross-border </w:t>
      </w:r>
      <w:r w:rsidR="0007445D" w:rsidRPr="00F4540C">
        <w:rPr>
          <w:rFonts w:ascii="Calibri" w:hAnsi="Calibri" w:cs="Calibri"/>
          <w:lang w:val="en-GB"/>
        </w:rPr>
        <w:t>region</w:t>
      </w:r>
      <w:r w:rsidRPr="00F4540C">
        <w:rPr>
          <w:rFonts w:ascii="Calibri" w:hAnsi="Calibri" w:cs="Calibri"/>
          <w:lang w:val="en-GB"/>
        </w:rPr>
        <w:t xml:space="preserve"> for the local residents and tourists. The creation of the Cultural Virtual Eye of the Paczków &amp; Javorník cross-border </w:t>
      </w:r>
      <w:r w:rsidR="0007445D" w:rsidRPr="00F4540C">
        <w:rPr>
          <w:rFonts w:ascii="Calibri" w:hAnsi="Calibri" w:cs="Calibri"/>
          <w:lang w:val="en-GB"/>
        </w:rPr>
        <w:t xml:space="preserve">region </w:t>
      </w:r>
      <w:r w:rsidRPr="00F4540C">
        <w:rPr>
          <w:rFonts w:ascii="Calibri" w:hAnsi="Calibri" w:cs="Calibri"/>
          <w:lang w:val="en-GB"/>
        </w:rPr>
        <w:t xml:space="preserve">would help address the issue of </w:t>
      </w:r>
      <w:r w:rsidR="0007445D" w:rsidRPr="00F4540C">
        <w:rPr>
          <w:rFonts w:ascii="Calibri" w:hAnsi="Calibri" w:cs="Calibri"/>
          <w:lang w:val="en-GB"/>
        </w:rPr>
        <w:t xml:space="preserve">the </w:t>
      </w:r>
      <w:r w:rsidRPr="00F4540C">
        <w:rPr>
          <w:rFonts w:ascii="Calibri" w:hAnsi="Calibri" w:cs="Calibri"/>
          <w:lang w:val="en-GB"/>
        </w:rPr>
        <w:t xml:space="preserve">exchange </w:t>
      </w:r>
      <w:r w:rsidR="0007445D" w:rsidRPr="00F4540C">
        <w:rPr>
          <w:rFonts w:ascii="Calibri" w:hAnsi="Calibri" w:cs="Calibri"/>
          <w:lang w:val="en-GB"/>
        </w:rPr>
        <w:t xml:space="preserve">of information </w:t>
      </w:r>
      <w:r w:rsidRPr="00F4540C">
        <w:rPr>
          <w:rFonts w:ascii="Calibri" w:hAnsi="Calibri" w:cs="Calibri"/>
          <w:lang w:val="en-GB"/>
        </w:rPr>
        <w:t>among the various entities because each registered user would be able to add notices, photos or posters. The project brings about improved cooperation and exchange of information among the residents of the cross-border region.</w:t>
      </w:r>
    </w:p>
    <w:p w:rsidR="002317BB" w:rsidRPr="00F4540C" w:rsidRDefault="002317BB">
      <w:pPr>
        <w:rPr>
          <w:b/>
          <w:color w:val="4B4F56"/>
          <w:u w:val="single"/>
          <w:lang w:val="en-GB"/>
        </w:rPr>
      </w:pPr>
    </w:p>
    <w:p w:rsidR="002317BB" w:rsidRPr="00F4540C" w:rsidRDefault="002317BB">
      <w:pPr>
        <w:rPr>
          <w:b/>
          <w:u w:val="single"/>
          <w:lang w:val="en-GB"/>
        </w:rPr>
      </w:pPr>
      <w:r w:rsidRPr="00F4540C">
        <w:rPr>
          <w:b/>
          <w:bCs/>
          <w:u w:val="single"/>
          <w:lang w:val="en-GB"/>
        </w:rPr>
        <w:t>Project objective</w:t>
      </w:r>
    </w:p>
    <w:p w:rsidR="002317BB" w:rsidRPr="00F4540C" w:rsidRDefault="002317BB" w:rsidP="001C7182">
      <w:pPr>
        <w:autoSpaceDE w:val="0"/>
        <w:autoSpaceDN w:val="0"/>
        <w:adjustRightInd w:val="0"/>
        <w:spacing w:after="0" w:line="240" w:lineRule="auto"/>
        <w:jc w:val="both"/>
        <w:rPr>
          <w:lang w:val="en-GB"/>
        </w:rPr>
      </w:pPr>
      <w:r w:rsidRPr="00F4540C">
        <w:rPr>
          <w:lang w:val="en-GB"/>
        </w:rPr>
        <w:t>The objective of the project is to create the Cultural Virtual Eye for the cross-border region; in other words, to promote the Paczków &amp; Javorník cross-border region online as well as by distributing information about cultural events. The project also has an impact on promoting the positive aspects of the cross-border region by creating a diverse yet common cultural offer for Paczków and Javorník. Until now, neither town has used any flexible virtual or printed information media.</w:t>
      </w:r>
    </w:p>
    <w:p w:rsidR="001C7182" w:rsidRPr="00F4540C" w:rsidRDefault="001C7182" w:rsidP="002317BB">
      <w:pPr>
        <w:jc w:val="both"/>
        <w:rPr>
          <w:b/>
          <w:u w:val="single"/>
          <w:lang w:val="en-GB"/>
        </w:rPr>
      </w:pPr>
    </w:p>
    <w:p w:rsidR="00F57FB3" w:rsidRPr="00F4540C" w:rsidRDefault="00F57FB3" w:rsidP="002317BB">
      <w:pPr>
        <w:jc w:val="both"/>
        <w:rPr>
          <w:b/>
          <w:color w:val="4B4F56"/>
          <w:u w:val="single"/>
          <w:lang w:val="en-GB"/>
        </w:rPr>
      </w:pPr>
      <w:r w:rsidRPr="00F4540C">
        <w:rPr>
          <w:b/>
          <w:bCs/>
          <w:color w:val="4B4F56"/>
          <w:u w:val="single"/>
          <w:lang w:val="en-GB"/>
        </w:rPr>
        <w:t>Target group of the project</w:t>
      </w:r>
    </w:p>
    <w:p w:rsidR="00F57FB3" w:rsidRPr="00F4540C" w:rsidRDefault="00F57FB3" w:rsidP="00F40C4F">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The target group of the project includes: the residents of the Paczków &amp; Javorník cross border region, institutions </w:t>
      </w:r>
      <w:r w:rsidR="001D0B18" w:rsidRPr="00F4540C">
        <w:rPr>
          <w:rFonts w:ascii="Calibri" w:hAnsi="Calibri" w:cs="Calibri"/>
          <w:lang w:val="en-GB"/>
        </w:rPr>
        <w:t xml:space="preserve">active </w:t>
      </w:r>
      <w:r w:rsidRPr="00F4540C">
        <w:rPr>
          <w:rFonts w:ascii="Calibri" w:hAnsi="Calibri" w:cs="Calibri"/>
          <w:lang w:val="en-GB"/>
        </w:rPr>
        <w:t>in the area of culture, sports, tourism and leisure, state non-profit institutions in the region, and tourists.</w:t>
      </w:r>
    </w:p>
    <w:p w:rsidR="00F57FB3" w:rsidRPr="00F4540C" w:rsidRDefault="00F57FB3" w:rsidP="00F40C4F">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The project seeks to convince each of these groups that the Paczków &amp; Javorník cross-border region provides an abundant offer of cultural events that can be attended as well as organised by them.</w:t>
      </w:r>
    </w:p>
    <w:p w:rsidR="00F40C4F" w:rsidRPr="00F4540C" w:rsidRDefault="00F40C4F" w:rsidP="00F40C4F">
      <w:pPr>
        <w:autoSpaceDE w:val="0"/>
        <w:autoSpaceDN w:val="0"/>
        <w:adjustRightInd w:val="0"/>
        <w:spacing w:after="0" w:line="240" w:lineRule="auto"/>
        <w:jc w:val="both"/>
        <w:rPr>
          <w:rFonts w:ascii="Calibri" w:hAnsi="Calibri" w:cs="Calibri"/>
          <w:lang w:val="en-GB"/>
        </w:rPr>
      </w:pPr>
    </w:p>
    <w:p w:rsidR="00F40C4F" w:rsidRPr="00F4540C" w:rsidRDefault="00F06072" w:rsidP="00F40C4F">
      <w:pPr>
        <w:autoSpaceDE w:val="0"/>
        <w:autoSpaceDN w:val="0"/>
        <w:adjustRightInd w:val="0"/>
        <w:spacing w:after="0" w:line="240" w:lineRule="auto"/>
        <w:jc w:val="both"/>
        <w:rPr>
          <w:rFonts w:ascii="Calibri" w:hAnsi="Calibri" w:cs="Calibri"/>
          <w:b/>
          <w:u w:val="single"/>
          <w:lang w:val="en-GB"/>
        </w:rPr>
      </w:pPr>
      <w:r w:rsidRPr="00F4540C">
        <w:rPr>
          <w:rFonts w:ascii="Calibri" w:hAnsi="Calibri" w:cs="Calibri"/>
          <w:b/>
          <w:bCs/>
          <w:u w:val="single"/>
          <w:lang w:val="en-GB"/>
        </w:rPr>
        <w:t>Project partners</w:t>
      </w:r>
    </w:p>
    <w:p w:rsidR="008A1081" w:rsidRPr="00F4540C" w:rsidRDefault="008A1081" w:rsidP="00F40C4F">
      <w:pPr>
        <w:autoSpaceDE w:val="0"/>
        <w:autoSpaceDN w:val="0"/>
        <w:adjustRightInd w:val="0"/>
        <w:spacing w:after="0" w:line="240" w:lineRule="auto"/>
        <w:jc w:val="both"/>
        <w:rPr>
          <w:rFonts w:ascii="Calibri" w:hAnsi="Calibri" w:cs="Calibri"/>
          <w:b/>
          <w:u w:val="single"/>
          <w:lang w:val="en-GB"/>
        </w:rPr>
      </w:pPr>
    </w:p>
    <w:p w:rsidR="008A1081" w:rsidRPr="00F4540C" w:rsidRDefault="008A1081" w:rsidP="00F40C4F">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Municip</w:t>
      </w:r>
      <w:r w:rsidR="0007445D" w:rsidRPr="00F4540C">
        <w:rPr>
          <w:rFonts w:ascii="Calibri" w:hAnsi="Calibri" w:cs="Calibri"/>
          <w:lang w:val="en-GB"/>
        </w:rPr>
        <w:t>alities of Javorník and Paczków</w:t>
      </w:r>
    </w:p>
    <w:p w:rsidR="008A1081" w:rsidRPr="00F4540C" w:rsidRDefault="008A1081" w:rsidP="00F40C4F">
      <w:pPr>
        <w:autoSpaceDE w:val="0"/>
        <w:autoSpaceDN w:val="0"/>
        <w:adjustRightInd w:val="0"/>
        <w:spacing w:after="0" w:line="240" w:lineRule="auto"/>
        <w:jc w:val="both"/>
        <w:rPr>
          <w:rFonts w:ascii="Calibri" w:hAnsi="Calibri" w:cs="Calibri"/>
          <w:lang w:val="en-GB"/>
        </w:rPr>
      </w:pPr>
    </w:p>
    <w:p w:rsidR="00F06072" w:rsidRPr="00F4540C" w:rsidRDefault="007E5E1E" w:rsidP="00F40C4F">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Paczków</w:t>
      </w:r>
    </w:p>
    <w:p w:rsidR="00F06072" w:rsidRPr="00F4540C" w:rsidRDefault="00F06072" w:rsidP="00F40C4F">
      <w:pPr>
        <w:autoSpaceDE w:val="0"/>
        <w:autoSpaceDN w:val="0"/>
        <w:adjustRightInd w:val="0"/>
        <w:spacing w:after="0" w:line="240" w:lineRule="auto"/>
        <w:jc w:val="both"/>
        <w:rPr>
          <w:rFonts w:ascii="Calibri" w:hAnsi="Calibri" w:cs="Calibri"/>
          <w:lang w:val="en-GB"/>
        </w:rPr>
      </w:pPr>
    </w:p>
    <w:p w:rsidR="008A1081" w:rsidRPr="00F4540C" w:rsidRDefault="008A1081" w:rsidP="00F06072">
      <w:pPr>
        <w:rPr>
          <w:b/>
          <w:color w:val="4B4F56"/>
          <w:lang w:val="en-GB"/>
        </w:rPr>
      </w:pPr>
      <w:r w:rsidRPr="00F4540C">
        <w:rPr>
          <w:b/>
          <w:bCs/>
          <w:color w:val="4B4F56"/>
          <w:lang w:val="en-GB"/>
        </w:rPr>
        <w:t>14th-century town walls</w:t>
      </w:r>
    </w:p>
    <w:p w:rsidR="008A1081" w:rsidRPr="00F4540C" w:rsidRDefault="008A1081" w:rsidP="00F40C4F">
      <w:pPr>
        <w:autoSpaceDE w:val="0"/>
        <w:autoSpaceDN w:val="0"/>
        <w:adjustRightInd w:val="0"/>
        <w:spacing w:after="0" w:line="240" w:lineRule="auto"/>
        <w:jc w:val="both"/>
        <w:rPr>
          <w:rStyle w:val="shorttext"/>
          <w:rFonts w:asciiTheme="majorHAnsi" w:hAnsiTheme="majorHAnsi" w:cs="Times New Roman"/>
          <w:b/>
          <w:color w:val="2F5496" w:themeColor="accent1" w:themeShade="BF"/>
          <w:sz w:val="24"/>
          <w:szCs w:val="24"/>
          <w:lang w:val="en-GB"/>
        </w:rPr>
      </w:pPr>
    </w:p>
    <w:p w:rsidR="008A1081" w:rsidRPr="00F4540C" w:rsidRDefault="008A1081" w:rsidP="008A1081">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The town is surrounded by very well-preserved mediaeval town walls up to seven metres high, made of stone and forming a regular oval that is 1</w:t>
      </w:r>
      <w:r w:rsidR="00126518" w:rsidRPr="00F4540C">
        <w:rPr>
          <w:rFonts w:ascii="Calibri" w:hAnsi="Calibri" w:cs="Calibri"/>
          <w:lang w:val="en-GB"/>
        </w:rPr>
        <w:t>,</w:t>
      </w:r>
      <w:r w:rsidRPr="00F4540C">
        <w:rPr>
          <w:rFonts w:ascii="Calibri" w:hAnsi="Calibri" w:cs="Calibri"/>
          <w:lang w:val="en-GB"/>
        </w:rPr>
        <w:t xml:space="preserve">200 metres long. It is for these town walls that Paczków </w:t>
      </w:r>
      <w:r w:rsidR="00126518" w:rsidRPr="00F4540C">
        <w:rPr>
          <w:rFonts w:ascii="Calibri" w:hAnsi="Calibri" w:cs="Calibri"/>
          <w:lang w:val="en-GB"/>
        </w:rPr>
        <w:lastRenderedPageBreak/>
        <w:t>has been nicknamed</w:t>
      </w:r>
      <w:r w:rsidR="009F544A" w:rsidRPr="00F4540C">
        <w:rPr>
          <w:rFonts w:ascii="Calibri" w:hAnsi="Calibri" w:cs="Calibri"/>
          <w:lang w:val="en-GB"/>
        </w:rPr>
        <w:t xml:space="preserve"> </w:t>
      </w:r>
      <w:r w:rsidRPr="00F4540C">
        <w:rPr>
          <w:rFonts w:ascii="Calibri" w:hAnsi="Calibri" w:cs="Calibri"/>
          <w:lang w:val="en-GB"/>
        </w:rPr>
        <w:t>“Polish Carcassonne”. Since July 2013, visitors can access the crest of the fortification walls for a tour near the Nysa Gate.</w:t>
      </w:r>
    </w:p>
    <w:p w:rsidR="008A1081" w:rsidRPr="00F4540C" w:rsidRDefault="008A1081" w:rsidP="008A1081">
      <w:pPr>
        <w:autoSpaceDE w:val="0"/>
        <w:autoSpaceDN w:val="0"/>
        <w:adjustRightInd w:val="0"/>
        <w:spacing w:after="0" w:line="240" w:lineRule="auto"/>
        <w:jc w:val="both"/>
        <w:rPr>
          <w:rFonts w:ascii="Calibri" w:hAnsi="Calibri" w:cs="Calibri"/>
          <w:lang w:val="en-GB"/>
        </w:rPr>
      </w:pPr>
    </w:p>
    <w:p w:rsidR="008A1081" w:rsidRPr="00F4540C" w:rsidRDefault="008A1081" w:rsidP="008A1081">
      <w:pPr>
        <w:autoSpaceDE w:val="0"/>
        <w:autoSpaceDN w:val="0"/>
        <w:adjustRightInd w:val="0"/>
        <w:spacing w:after="0" w:line="240" w:lineRule="auto"/>
        <w:jc w:val="both"/>
        <w:rPr>
          <w:rStyle w:val="shorttext"/>
          <w:rFonts w:asciiTheme="majorHAnsi" w:hAnsiTheme="majorHAnsi"/>
          <w:b/>
          <w:sz w:val="24"/>
          <w:szCs w:val="24"/>
          <w:lang w:val="en-GB"/>
        </w:rPr>
      </w:pPr>
      <w:r w:rsidRPr="00F4540C">
        <w:rPr>
          <w:rStyle w:val="shorttext"/>
          <w:rFonts w:asciiTheme="majorHAnsi" w:hAnsiTheme="majorHAnsi"/>
          <w:b/>
          <w:bCs/>
          <w:sz w:val="24"/>
          <w:szCs w:val="24"/>
          <w:lang w:val="en-GB"/>
        </w:rPr>
        <w:t>Four gates and three towers</w:t>
      </w:r>
    </w:p>
    <w:p w:rsidR="008A1081" w:rsidRPr="00F4540C" w:rsidRDefault="008A1081" w:rsidP="008A1081">
      <w:pPr>
        <w:autoSpaceDE w:val="0"/>
        <w:autoSpaceDN w:val="0"/>
        <w:adjustRightInd w:val="0"/>
        <w:spacing w:after="0" w:line="240" w:lineRule="auto"/>
        <w:jc w:val="both"/>
        <w:rPr>
          <w:rStyle w:val="shorttext"/>
          <w:rFonts w:asciiTheme="majorHAnsi" w:hAnsiTheme="majorHAnsi"/>
          <w:b/>
          <w:color w:val="2F5496" w:themeColor="accent1" w:themeShade="BF"/>
          <w:sz w:val="24"/>
          <w:szCs w:val="24"/>
          <w:lang w:val="en-GB"/>
        </w:rPr>
      </w:pPr>
    </w:p>
    <w:p w:rsidR="00981982" w:rsidRPr="00F4540C" w:rsidRDefault="008A1081" w:rsidP="00754420">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The Paczków fortifications also include four gates with towers – </w:t>
      </w:r>
      <w:r w:rsidR="00C813E9" w:rsidRPr="00F4540C">
        <w:rPr>
          <w:rFonts w:ascii="Calibri" w:hAnsi="Calibri" w:cs="Calibri"/>
          <w:lang w:val="en-GB"/>
        </w:rPr>
        <w:t>Wrocław</w:t>
      </w:r>
      <w:r w:rsidRPr="00F4540C">
        <w:rPr>
          <w:rFonts w:ascii="Calibri" w:hAnsi="Calibri" w:cs="Calibri"/>
          <w:lang w:val="en-GB"/>
        </w:rPr>
        <w:t xml:space="preserve"> Gate, </w:t>
      </w:r>
      <w:r w:rsidR="00FF3840">
        <w:rPr>
          <w:rFonts w:ascii="Calibri" w:hAnsi="Calibri" w:cs="Calibri"/>
          <w:lang w:val="en-GB"/>
        </w:rPr>
        <w:t>Kłodzko</w:t>
      </w:r>
      <w:r w:rsidRPr="00F4540C">
        <w:rPr>
          <w:rFonts w:ascii="Calibri" w:hAnsi="Calibri" w:cs="Calibri"/>
          <w:lang w:val="en-GB"/>
        </w:rPr>
        <w:t xml:space="preserve"> Gate, Frankenstein Gate, and Nysa Gate. The </w:t>
      </w:r>
      <w:r w:rsidR="00FF3840">
        <w:rPr>
          <w:rFonts w:ascii="Calibri" w:hAnsi="Calibri" w:cs="Calibri"/>
          <w:lang w:val="en-GB"/>
        </w:rPr>
        <w:t>Kłodzko</w:t>
      </w:r>
      <w:r w:rsidRPr="00F4540C">
        <w:rPr>
          <w:rFonts w:ascii="Calibri" w:hAnsi="Calibri" w:cs="Calibri"/>
          <w:lang w:val="en-GB"/>
        </w:rPr>
        <w:t xml:space="preserve"> Gate tower lies at the end of G. Narutowicze Street. It dates back to the late 14th and early 15th century. A century later it was raised significantly. It guarded the town against raids from the Czech side. The tower’s swallowtail-shaped attic comes from the Renaissance era. It is said to have been a dungeon where criminals sentenced to death were held.</w:t>
      </w:r>
    </w:p>
    <w:p w:rsidR="00DD7BF6" w:rsidRPr="00F4540C" w:rsidRDefault="00DD7BF6" w:rsidP="00754420">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The town gate in Wojska Polskiego Street is called the Nysa Gate as it faces in the direction of Nysa. Protected by a mighty </w:t>
      </w:r>
      <w:r w:rsidR="002816A2" w:rsidRPr="00F4540C">
        <w:rPr>
          <w:rFonts w:ascii="Calibri" w:hAnsi="Calibri" w:cs="Calibri"/>
          <w:lang w:val="en-GB"/>
        </w:rPr>
        <w:t>semi-circular</w:t>
      </w:r>
      <w:r w:rsidRPr="00F4540C">
        <w:rPr>
          <w:rFonts w:ascii="Calibri" w:hAnsi="Calibri" w:cs="Calibri"/>
          <w:lang w:val="en-GB"/>
        </w:rPr>
        <w:t xml:space="preserve"> tower, the gate was built in 1573.</w:t>
      </w:r>
    </w:p>
    <w:p w:rsidR="00BE1BF9" w:rsidRPr="00F4540C" w:rsidRDefault="00BE1BF9" w:rsidP="00754420">
      <w:pPr>
        <w:autoSpaceDE w:val="0"/>
        <w:autoSpaceDN w:val="0"/>
        <w:adjustRightInd w:val="0"/>
        <w:spacing w:after="0" w:line="240" w:lineRule="auto"/>
        <w:jc w:val="both"/>
        <w:rPr>
          <w:rFonts w:ascii="Calibri" w:hAnsi="Calibri" w:cs="Calibri"/>
          <w:lang w:val="en-GB"/>
        </w:rPr>
      </w:pPr>
    </w:p>
    <w:p w:rsidR="00BE1BF9" w:rsidRPr="00F4540C" w:rsidRDefault="00BE1BF9" w:rsidP="00754420">
      <w:pPr>
        <w:autoSpaceDE w:val="0"/>
        <w:autoSpaceDN w:val="0"/>
        <w:adjustRightInd w:val="0"/>
        <w:spacing w:after="0" w:line="240" w:lineRule="auto"/>
        <w:jc w:val="both"/>
        <w:rPr>
          <w:rFonts w:asciiTheme="majorHAnsi" w:eastAsia="Times New Roman" w:hAnsiTheme="majorHAnsi"/>
          <w:b/>
          <w:sz w:val="24"/>
          <w:szCs w:val="24"/>
          <w:lang w:val="en-GB"/>
        </w:rPr>
      </w:pPr>
      <w:r w:rsidRPr="00F4540C">
        <w:rPr>
          <w:rFonts w:asciiTheme="majorHAnsi" w:eastAsia="Times New Roman" w:hAnsiTheme="majorHAnsi"/>
          <w:b/>
          <w:bCs/>
          <w:sz w:val="24"/>
          <w:szCs w:val="24"/>
          <w:lang w:val="en-GB"/>
        </w:rPr>
        <w:t>Parish Church of St. John the Evangelist</w:t>
      </w:r>
    </w:p>
    <w:p w:rsidR="00BE1BF9" w:rsidRPr="00F4540C" w:rsidRDefault="00BE1BF9" w:rsidP="00754420">
      <w:pPr>
        <w:autoSpaceDE w:val="0"/>
        <w:autoSpaceDN w:val="0"/>
        <w:adjustRightInd w:val="0"/>
        <w:spacing w:after="0" w:line="240" w:lineRule="auto"/>
        <w:jc w:val="both"/>
        <w:rPr>
          <w:rFonts w:asciiTheme="majorHAnsi" w:eastAsia="Times New Roman" w:hAnsiTheme="majorHAnsi"/>
          <w:b/>
          <w:color w:val="2F5496" w:themeColor="accent1" w:themeShade="BF"/>
          <w:sz w:val="24"/>
          <w:szCs w:val="24"/>
          <w:lang w:val="en-GB"/>
        </w:rPr>
      </w:pPr>
    </w:p>
    <w:p w:rsidR="00BE1BF9" w:rsidRPr="00F4540C" w:rsidRDefault="00BE1BF9" w:rsidP="00F0413A">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Overlooking the town, the monumental church with its massive tower and typical swallowtail-shaped roof is a major landmark. This </w:t>
      </w:r>
      <w:r w:rsidR="002816A2" w:rsidRPr="00F4540C">
        <w:rPr>
          <w:rFonts w:ascii="Calibri" w:hAnsi="Calibri" w:cs="Calibri"/>
          <w:lang w:val="en-GB"/>
        </w:rPr>
        <w:t>mighty</w:t>
      </w:r>
      <w:r w:rsidRPr="00F4540C">
        <w:rPr>
          <w:rFonts w:ascii="Calibri" w:hAnsi="Calibri" w:cs="Calibri"/>
          <w:lang w:val="en-GB"/>
        </w:rPr>
        <w:t xml:space="preserve"> structure is </w:t>
      </w:r>
      <w:r w:rsidR="002816A2" w:rsidRPr="00F4540C">
        <w:rPr>
          <w:rFonts w:ascii="Calibri" w:hAnsi="Calibri" w:cs="Calibri"/>
          <w:lang w:val="en-GB"/>
        </w:rPr>
        <w:t>considered</w:t>
      </w:r>
      <w:r w:rsidRPr="00F4540C">
        <w:rPr>
          <w:rFonts w:ascii="Calibri" w:hAnsi="Calibri" w:cs="Calibri"/>
          <w:lang w:val="en-GB"/>
        </w:rPr>
        <w:t xml:space="preserve"> to be the most famous fortified church in Central Europe and a prime example of Gothic sacral architecture.</w:t>
      </w:r>
    </w:p>
    <w:p w:rsidR="00BE1BF9" w:rsidRPr="00F4540C" w:rsidRDefault="00BE1BF9" w:rsidP="00F0413A">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The church interior includes valuable sculptures (the works of the famous artist Veit Stoss, among others), a neo-Gothic altar, a 19th-century pulpit and a historical well called the “Tartar Well”.</w:t>
      </w:r>
    </w:p>
    <w:p w:rsidR="00BE1BF9" w:rsidRPr="00F4540C" w:rsidRDefault="00BE1BF9" w:rsidP="00754420">
      <w:pPr>
        <w:autoSpaceDE w:val="0"/>
        <w:autoSpaceDN w:val="0"/>
        <w:adjustRightInd w:val="0"/>
        <w:spacing w:after="0" w:line="240" w:lineRule="auto"/>
        <w:jc w:val="both"/>
        <w:rPr>
          <w:rFonts w:ascii="Calibri" w:hAnsi="Calibri" w:cs="Calibri"/>
          <w:lang w:val="en-GB"/>
        </w:rPr>
      </w:pPr>
    </w:p>
    <w:p w:rsidR="00981982" w:rsidRPr="00F4540C" w:rsidRDefault="00F0413A" w:rsidP="00981982">
      <w:pPr>
        <w:spacing w:line="256" w:lineRule="auto"/>
        <w:jc w:val="both"/>
        <w:rPr>
          <w:rFonts w:asciiTheme="majorHAnsi" w:eastAsia="Times New Roman" w:hAnsiTheme="majorHAnsi"/>
          <w:b/>
          <w:sz w:val="24"/>
          <w:szCs w:val="24"/>
          <w:lang w:val="en-GB"/>
        </w:rPr>
      </w:pPr>
      <w:r w:rsidRPr="00F4540C">
        <w:rPr>
          <w:rFonts w:asciiTheme="majorHAnsi" w:eastAsia="Times New Roman" w:hAnsiTheme="majorHAnsi"/>
          <w:b/>
          <w:bCs/>
          <w:sz w:val="24"/>
          <w:szCs w:val="24"/>
          <w:lang w:val="en-GB"/>
        </w:rPr>
        <w:t>Town hall</w:t>
      </w:r>
    </w:p>
    <w:p w:rsidR="00F0413A" w:rsidRPr="00F4540C" w:rsidRDefault="00F0413A" w:rsidP="00F0413A">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While the Paczków town hall dates back to the mid-16th century, it has been rebuilt many times and its Renaissance origins are thus today only apparent only on the town hall tower, which was most likely completed in 1552.</w:t>
      </w:r>
    </w:p>
    <w:p w:rsidR="00F0413A" w:rsidRPr="00F4540C" w:rsidRDefault="00F0413A" w:rsidP="00F0413A">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The current town hall was built in the first half of the 19th century and, in line with the tradition, houses the municipal government. The interior includes a beautiful municipal assembly</w:t>
      </w:r>
      <w:r w:rsidR="00C813E9" w:rsidRPr="00F4540C">
        <w:rPr>
          <w:rFonts w:ascii="Calibri" w:hAnsi="Calibri" w:cs="Calibri"/>
          <w:lang w:val="en-GB"/>
        </w:rPr>
        <w:t xml:space="preserve"> meeting hall</w:t>
      </w:r>
      <w:r w:rsidRPr="00F4540C">
        <w:rPr>
          <w:rFonts w:ascii="Calibri" w:hAnsi="Calibri" w:cs="Calibri"/>
          <w:lang w:val="en-GB"/>
        </w:rPr>
        <w:t>.</w:t>
      </w:r>
    </w:p>
    <w:p w:rsidR="00F0413A" w:rsidRPr="00F4540C" w:rsidRDefault="00F0413A" w:rsidP="00F0413A">
      <w:pPr>
        <w:tabs>
          <w:tab w:val="left" w:pos="9072"/>
        </w:tabs>
        <w:spacing w:line="258" w:lineRule="auto"/>
        <w:jc w:val="both"/>
        <w:rPr>
          <w:rFonts w:asciiTheme="majorHAnsi" w:eastAsia="Times New Roman" w:hAnsiTheme="majorHAnsi"/>
          <w:b/>
          <w:sz w:val="24"/>
          <w:szCs w:val="24"/>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Executioner’s House</w:t>
      </w:r>
    </w:p>
    <w:p w:rsidR="00F06072" w:rsidRPr="00F4540C" w:rsidRDefault="00F06072" w:rsidP="00F23AA4">
      <w:pPr>
        <w:autoSpaceDE w:val="0"/>
        <w:autoSpaceDN w:val="0"/>
        <w:adjustRightInd w:val="0"/>
        <w:spacing w:after="0" w:line="240" w:lineRule="auto"/>
        <w:jc w:val="both"/>
        <w:rPr>
          <w:rFonts w:ascii="Calibri" w:hAnsi="Calibri" w:cs="Calibri"/>
          <w:b/>
          <w:lang w:val="en-GB"/>
        </w:rPr>
      </w:pPr>
    </w:p>
    <w:p w:rsidR="00F23AA4" w:rsidRPr="00F4540C" w:rsidRDefault="00F23AA4" w:rsidP="00F23AA4">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Along with the defensive walls and the fortified church, this legendary building is one of the main symbols of Paczków. The Executioner’s House is a typical timbered building located near the square and next to the Nysa Tower. It was built in the 18th century and popular legend has it this was where the Paczków executioner and his family lived. The location close to the </w:t>
      </w:r>
      <w:r w:rsidR="002816A2" w:rsidRPr="00F4540C">
        <w:rPr>
          <w:rFonts w:ascii="Calibri" w:hAnsi="Calibri" w:cs="Calibri"/>
          <w:lang w:val="en-GB"/>
        </w:rPr>
        <w:t>cemetery</w:t>
      </w:r>
      <w:r w:rsidRPr="00F4540C">
        <w:rPr>
          <w:rFonts w:ascii="Calibri" w:hAnsi="Calibri" w:cs="Calibri"/>
          <w:lang w:val="en-GB"/>
        </w:rPr>
        <w:t xml:space="preserve"> and the first gallows seem to confirm that. According to the legend, the executioner did not perform his duties directly in Paczków as he would have been lynched by the local residents. The Executioner’s House has been recently restored and currently houses the Paczków information centre. It also includes a permanent exhibit of historical items, documents, prints, pottery, photographs and postcards from the history of the Town. Another room is the </w:t>
      </w:r>
      <w:r w:rsidRPr="00F4540C">
        <w:rPr>
          <w:rFonts w:ascii="Calibri" w:hAnsi="Calibri" w:cs="Calibri"/>
          <w:i/>
          <w:iCs/>
          <w:lang w:val="en-GB"/>
        </w:rPr>
        <w:t>Hangman’s Room</w:t>
      </w:r>
      <w:r w:rsidRPr="00F4540C">
        <w:rPr>
          <w:rFonts w:ascii="Calibri" w:hAnsi="Calibri" w:cs="Calibri"/>
          <w:lang w:val="en-GB"/>
        </w:rPr>
        <w:t>, a unique museum in the form of the living of Paczków’s executioner.</w:t>
      </w:r>
    </w:p>
    <w:p w:rsidR="00F23AA4" w:rsidRPr="00F4540C" w:rsidRDefault="00F23AA4" w:rsidP="00F23AA4">
      <w:pPr>
        <w:autoSpaceDE w:val="0"/>
        <w:autoSpaceDN w:val="0"/>
        <w:adjustRightInd w:val="0"/>
        <w:spacing w:after="0" w:line="240" w:lineRule="auto"/>
        <w:jc w:val="both"/>
        <w:rPr>
          <w:rFonts w:ascii="Calibri" w:hAnsi="Calibri" w:cs="Calibri"/>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 xml:space="preserve">Church of Our Lady of Perpetual Help </w:t>
      </w:r>
    </w:p>
    <w:p w:rsidR="00AC1DD5" w:rsidRPr="00F4540C" w:rsidRDefault="00AC1DD5" w:rsidP="00F23AA4">
      <w:pPr>
        <w:autoSpaceDE w:val="0"/>
        <w:autoSpaceDN w:val="0"/>
        <w:adjustRightInd w:val="0"/>
        <w:spacing w:after="0" w:line="240" w:lineRule="auto"/>
        <w:jc w:val="both"/>
        <w:rPr>
          <w:rFonts w:ascii="Calibri" w:hAnsi="Calibri" w:cs="Calibri"/>
          <w:b/>
          <w:lang w:val="en-GB"/>
        </w:rPr>
      </w:pPr>
    </w:p>
    <w:p w:rsidR="00F23AA4" w:rsidRPr="00F4540C" w:rsidRDefault="00F23AA4" w:rsidP="00F23AA4">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This construction of this church was started in 1902 by Protestants. Although the first Protestants appeared in Paczków as early as 1791, they had not built a church of their own until the early 20th century. Designed by Bernard Nimptsch and built from baked brick, the church is an example of the neo-Gothic style. It is now owned by the monastic order of the Redemptorists.</w:t>
      </w:r>
    </w:p>
    <w:p w:rsidR="00F23AA4" w:rsidRPr="00F4540C" w:rsidRDefault="00F23AA4" w:rsidP="00F23AA4">
      <w:pPr>
        <w:autoSpaceDE w:val="0"/>
        <w:autoSpaceDN w:val="0"/>
        <w:adjustRightInd w:val="0"/>
        <w:spacing w:after="0" w:line="240" w:lineRule="auto"/>
        <w:jc w:val="both"/>
        <w:rPr>
          <w:rFonts w:ascii="Calibri" w:hAnsi="Calibri" w:cs="Calibri"/>
          <w:lang w:val="en-GB"/>
        </w:rPr>
      </w:pPr>
    </w:p>
    <w:p w:rsidR="00F23AA4" w:rsidRPr="00F4540C" w:rsidRDefault="00A77E3F"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 xml:space="preserve">Gas Industry Museum </w:t>
      </w:r>
    </w:p>
    <w:p w:rsidR="00F23AA4" w:rsidRPr="00F4540C" w:rsidRDefault="00F23AA4" w:rsidP="00F23AA4">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lastRenderedPageBreak/>
        <w:t>The Gas Industry Museum is situated in the historical gas house built in 1902, which supplied gas to the town until mid-1977. The factory is now a museum and training facility. The exhibition includes historical industrial architecture, a historical production line and a collection of exhibits related to gas production.</w:t>
      </w:r>
    </w:p>
    <w:p w:rsidR="00F23AA4" w:rsidRPr="00F4540C" w:rsidRDefault="00F23AA4" w:rsidP="00F23AA4">
      <w:pPr>
        <w:autoSpaceDE w:val="0"/>
        <w:autoSpaceDN w:val="0"/>
        <w:adjustRightInd w:val="0"/>
        <w:spacing w:after="0" w:line="240" w:lineRule="auto"/>
        <w:jc w:val="both"/>
        <w:rPr>
          <w:rFonts w:ascii="Calibri" w:hAnsi="Calibri" w:cs="Calibri"/>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 xml:space="preserve">Hople Vineyard </w:t>
      </w:r>
    </w:p>
    <w:p w:rsidR="00A77E3F" w:rsidRPr="00F4540C" w:rsidRDefault="00A77E3F" w:rsidP="00F23AA4">
      <w:pPr>
        <w:autoSpaceDE w:val="0"/>
        <w:autoSpaceDN w:val="0"/>
        <w:adjustRightInd w:val="0"/>
        <w:spacing w:after="0" w:line="240" w:lineRule="auto"/>
        <w:jc w:val="both"/>
        <w:rPr>
          <w:rFonts w:ascii="Calibri" w:hAnsi="Calibri" w:cs="Calibri"/>
          <w:lang w:val="en-GB"/>
        </w:rPr>
      </w:pPr>
    </w:p>
    <w:p w:rsidR="00A311FA" w:rsidRPr="00F4540C" w:rsidRDefault="00F23AA4" w:rsidP="00A311FA">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A vineyard with an area of 5 hectares was established in 2005 in the premises of the palace and its former farm</w:t>
      </w:r>
      <w:r w:rsidR="00754017" w:rsidRPr="00F4540C">
        <w:rPr>
          <w:rFonts w:ascii="Calibri" w:hAnsi="Calibri" w:cs="Calibri"/>
          <w:lang w:val="en-GB"/>
        </w:rPr>
        <w:t xml:space="preserve"> buildings</w:t>
      </w:r>
      <w:r w:rsidRPr="00F4540C">
        <w:rPr>
          <w:rFonts w:ascii="Calibri" w:hAnsi="Calibri" w:cs="Calibri"/>
          <w:lang w:val="en-GB"/>
        </w:rPr>
        <w:t>, a mere three-</w:t>
      </w:r>
      <w:r w:rsidR="00F4540C" w:rsidRPr="00F4540C">
        <w:rPr>
          <w:rFonts w:ascii="Calibri" w:hAnsi="Calibri" w:cs="Calibri"/>
          <w:lang w:val="en-GB"/>
        </w:rPr>
        <w:t>minute</w:t>
      </w:r>
      <w:r w:rsidRPr="00F4540C">
        <w:rPr>
          <w:rFonts w:ascii="Calibri" w:hAnsi="Calibri" w:cs="Calibri"/>
          <w:lang w:val="en-GB"/>
        </w:rPr>
        <w:t xml:space="preserve"> walk from the marketplace. The </w:t>
      </w:r>
      <w:r w:rsidR="002816A2">
        <w:rPr>
          <w:rFonts w:ascii="Calibri" w:hAnsi="Calibri" w:cs="Calibri"/>
          <w:lang w:val="en-GB"/>
        </w:rPr>
        <w:t>first</w:t>
      </w:r>
      <w:r w:rsidRPr="00F4540C">
        <w:rPr>
          <w:rFonts w:ascii="Calibri" w:hAnsi="Calibri" w:cs="Calibri"/>
          <w:lang w:val="en-GB"/>
        </w:rPr>
        <w:t xml:space="preserve"> wines tasted by experts were highly praised. Close to the vineyard there is a former barn and stable, both over two hundred years old. These restored premises </w:t>
      </w:r>
      <w:r w:rsidR="00F4540C" w:rsidRPr="00F4540C">
        <w:rPr>
          <w:rFonts w:ascii="Calibri" w:hAnsi="Calibri" w:cs="Calibri"/>
          <w:lang w:val="en-GB"/>
        </w:rPr>
        <w:t xml:space="preserve">are now home to </w:t>
      </w:r>
      <w:r w:rsidRPr="00F4540C">
        <w:rPr>
          <w:rFonts w:ascii="Calibri" w:hAnsi="Calibri" w:cs="Calibri"/>
          <w:lang w:val="en-GB"/>
        </w:rPr>
        <w:t xml:space="preserve">a wine bar and winery. An automotive museum has recently been created here, including an interactive centre for the visitors. </w:t>
      </w:r>
    </w:p>
    <w:p w:rsidR="00F23AA4" w:rsidRPr="00F4540C" w:rsidRDefault="00F23AA4" w:rsidP="00F23AA4">
      <w:pPr>
        <w:autoSpaceDE w:val="0"/>
        <w:autoSpaceDN w:val="0"/>
        <w:adjustRightInd w:val="0"/>
        <w:spacing w:after="0" w:line="240" w:lineRule="auto"/>
        <w:jc w:val="both"/>
        <w:rPr>
          <w:rFonts w:ascii="Calibri" w:hAnsi="Calibri" w:cs="Calibri"/>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 xml:space="preserve">Paczków Pond </w:t>
      </w:r>
    </w:p>
    <w:p w:rsidR="00F06072" w:rsidRPr="00F4540C" w:rsidRDefault="00F06072" w:rsidP="00F23AA4">
      <w:pPr>
        <w:autoSpaceDE w:val="0"/>
        <w:autoSpaceDN w:val="0"/>
        <w:adjustRightInd w:val="0"/>
        <w:spacing w:after="0" w:line="240" w:lineRule="auto"/>
        <w:jc w:val="both"/>
        <w:rPr>
          <w:rFonts w:ascii="Calibri" w:hAnsi="Calibri" w:cs="Calibri"/>
          <w:lang w:val="en-GB"/>
        </w:rPr>
      </w:pPr>
    </w:p>
    <w:p w:rsidR="00A311FA" w:rsidRPr="00F4540C" w:rsidRDefault="00A311FA" w:rsidP="00F23AA4">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With its abundance of a variety of fish species, the pond, </w:t>
      </w:r>
      <w:r w:rsidR="001B59F6" w:rsidRPr="00F4540C">
        <w:rPr>
          <w:rFonts w:ascii="Calibri" w:hAnsi="Calibri" w:cs="Calibri"/>
          <w:lang w:val="en-GB"/>
        </w:rPr>
        <w:t>built</w:t>
      </w:r>
      <w:r w:rsidRPr="00F4540C">
        <w:rPr>
          <w:rFonts w:ascii="Calibri" w:hAnsi="Calibri" w:cs="Calibri"/>
          <w:lang w:val="en-GB"/>
        </w:rPr>
        <w:t xml:space="preserve"> in 2002, has become a popular venue for sport fishers. The body of water, </w:t>
      </w:r>
      <w:r w:rsidR="001B59F6" w:rsidRPr="00F4540C">
        <w:rPr>
          <w:rFonts w:ascii="Calibri" w:hAnsi="Calibri" w:cs="Calibri"/>
          <w:lang w:val="en-GB"/>
        </w:rPr>
        <w:t>tranquillity</w:t>
      </w:r>
      <w:r w:rsidRPr="00F4540C">
        <w:rPr>
          <w:rFonts w:ascii="Calibri" w:hAnsi="Calibri" w:cs="Calibri"/>
          <w:lang w:val="en-GB"/>
        </w:rPr>
        <w:t xml:space="preserve">, captivating landscape and a number of natural attractions have made </w:t>
      </w:r>
      <w:r w:rsidR="00F4540C" w:rsidRPr="00F4540C">
        <w:rPr>
          <w:rFonts w:ascii="Calibri" w:hAnsi="Calibri" w:cs="Calibri"/>
          <w:lang w:val="en-GB"/>
        </w:rPr>
        <w:t>the pond</w:t>
      </w:r>
      <w:r w:rsidRPr="00F4540C">
        <w:rPr>
          <w:rFonts w:ascii="Calibri" w:hAnsi="Calibri" w:cs="Calibri"/>
          <w:lang w:val="en-GB"/>
        </w:rPr>
        <w:t xml:space="preserve"> a particularly attractive destination. </w:t>
      </w:r>
    </w:p>
    <w:p w:rsidR="00A311FA" w:rsidRPr="00F4540C" w:rsidRDefault="00A311FA" w:rsidP="00F23AA4">
      <w:pPr>
        <w:autoSpaceDE w:val="0"/>
        <w:autoSpaceDN w:val="0"/>
        <w:adjustRightInd w:val="0"/>
        <w:spacing w:after="0" w:line="240" w:lineRule="auto"/>
        <w:jc w:val="both"/>
        <w:rPr>
          <w:rFonts w:ascii="Calibri" w:hAnsi="Calibri" w:cs="Calibri"/>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p>
    <w:p w:rsidR="00F23AA4" w:rsidRPr="00F4540C" w:rsidRDefault="00F23AA4" w:rsidP="00F23AA4">
      <w:pPr>
        <w:autoSpaceDE w:val="0"/>
        <w:autoSpaceDN w:val="0"/>
        <w:adjustRightInd w:val="0"/>
        <w:spacing w:after="0" w:line="240" w:lineRule="auto"/>
        <w:jc w:val="both"/>
        <w:rPr>
          <w:rFonts w:ascii="Calibri" w:hAnsi="Calibri" w:cs="Calibri"/>
          <w:b/>
          <w:lang w:val="en-GB"/>
        </w:rPr>
      </w:pPr>
      <w:r w:rsidRPr="00F4540C">
        <w:rPr>
          <w:rFonts w:ascii="Calibri" w:hAnsi="Calibri" w:cs="Calibri"/>
          <w:b/>
          <w:bCs/>
          <w:lang w:val="en-GB"/>
        </w:rPr>
        <w:t xml:space="preserve">Municipal pool </w:t>
      </w:r>
    </w:p>
    <w:p w:rsidR="00F06072" w:rsidRPr="00F4540C" w:rsidRDefault="00F06072" w:rsidP="00F23AA4">
      <w:pPr>
        <w:autoSpaceDE w:val="0"/>
        <w:autoSpaceDN w:val="0"/>
        <w:adjustRightInd w:val="0"/>
        <w:spacing w:after="0" w:line="240" w:lineRule="auto"/>
        <w:jc w:val="both"/>
        <w:rPr>
          <w:rFonts w:ascii="Calibri" w:hAnsi="Calibri" w:cs="Calibri"/>
          <w:lang w:val="en-GB"/>
        </w:rPr>
      </w:pPr>
    </w:p>
    <w:p w:rsidR="00A564A4" w:rsidRPr="00F4540C" w:rsidRDefault="00A564A4" w:rsidP="00F23AA4">
      <w:pPr>
        <w:autoSpaceDE w:val="0"/>
        <w:autoSpaceDN w:val="0"/>
        <w:adjustRightInd w:val="0"/>
        <w:spacing w:after="0" w:line="240" w:lineRule="auto"/>
        <w:jc w:val="both"/>
        <w:rPr>
          <w:rFonts w:ascii="Calibri" w:hAnsi="Calibri" w:cs="Calibri"/>
          <w:lang w:val="en-GB"/>
        </w:rPr>
      </w:pPr>
      <w:r w:rsidRPr="00F4540C">
        <w:rPr>
          <w:rFonts w:ascii="Calibri" w:hAnsi="Calibri" w:cs="Calibri"/>
          <w:lang w:val="en-GB"/>
        </w:rPr>
        <w:t xml:space="preserve">The Paczków outdoor municipal pool is open in summer and offers a paddling pool for children and a large </w:t>
      </w:r>
      <w:r w:rsidR="009F2D22" w:rsidRPr="00F4540C">
        <w:rPr>
          <w:rFonts w:ascii="Calibri" w:hAnsi="Calibri" w:cs="Calibri"/>
          <w:lang w:val="en-GB"/>
        </w:rPr>
        <w:t xml:space="preserve">swimming </w:t>
      </w:r>
      <w:r w:rsidRPr="00F4540C">
        <w:rPr>
          <w:rFonts w:ascii="Calibri" w:hAnsi="Calibri" w:cs="Calibri"/>
          <w:lang w:val="en-GB"/>
        </w:rPr>
        <w:t>pool with two water slides (60 and 15 metres).</w:t>
      </w:r>
    </w:p>
    <w:p w:rsidR="00A564A4" w:rsidRPr="00F4540C" w:rsidRDefault="00A564A4" w:rsidP="00F23AA4">
      <w:pPr>
        <w:autoSpaceDE w:val="0"/>
        <w:autoSpaceDN w:val="0"/>
        <w:adjustRightInd w:val="0"/>
        <w:spacing w:after="0" w:line="240" w:lineRule="auto"/>
        <w:jc w:val="both"/>
        <w:rPr>
          <w:rFonts w:ascii="Calibri" w:hAnsi="Calibri" w:cs="Calibri"/>
          <w:lang w:val="en-GB"/>
        </w:rPr>
      </w:pPr>
    </w:p>
    <w:p w:rsidR="00F23AA4" w:rsidRPr="00F4540C" w:rsidRDefault="00F23AA4" w:rsidP="00F23AA4">
      <w:pPr>
        <w:spacing w:line="240" w:lineRule="auto"/>
        <w:jc w:val="both"/>
        <w:rPr>
          <w:rFonts w:ascii="Calibri" w:hAnsi="Calibri" w:cs="Calibri"/>
          <w:lang w:val="en-GB"/>
        </w:rPr>
      </w:pPr>
      <w:r w:rsidRPr="00F4540C">
        <w:rPr>
          <w:rFonts w:ascii="Calibri" w:hAnsi="Calibri" w:cs="Calibri"/>
          <w:lang w:val="en-GB"/>
        </w:rPr>
        <w:t xml:space="preserve">Javorník </w:t>
      </w:r>
    </w:p>
    <w:p w:rsidR="00F23AA4" w:rsidRPr="00F4540C" w:rsidRDefault="00F4540C" w:rsidP="00F23AA4">
      <w:pPr>
        <w:pStyle w:val="Normlnweb"/>
        <w:spacing w:before="0" w:beforeAutospacing="0" w:after="0" w:afterAutospacing="0"/>
        <w:jc w:val="both"/>
        <w:rPr>
          <w:rFonts w:ascii="Calibri" w:eastAsiaTheme="minorHAnsi" w:hAnsi="Calibri" w:cs="Calibri"/>
          <w:b/>
          <w:sz w:val="22"/>
          <w:szCs w:val="22"/>
          <w:lang w:val="en-GB"/>
        </w:rPr>
      </w:pPr>
      <w:r w:rsidRPr="00F4540C">
        <w:rPr>
          <w:rFonts w:ascii="Calibri" w:eastAsiaTheme="minorHAnsi" w:hAnsi="Calibri" w:cs="Calibri"/>
          <w:b/>
          <w:bCs/>
          <w:sz w:val="22"/>
          <w:szCs w:val="22"/>
          <w:lang w:val="en-GB"/>
        </w:rPr>
        <w:t>Jánský V</w:t>
      </w:r>
      <w:r w:rsidR="00F23AA4" w:rsidRPr="00F4540C">
        <w:rPr>
          <w:rFonts w:ascii="Calibri" w:eastAsiaTheme="minorHAnsi" w:hAnsi="Calibri" w:cs="Calibri"/>
          <w:b/>
          <w:bCs/>
          <w:sz w:val="22"/>
          <w:szCs w:val="22"/>
          <w:lang w:val="en-GB"/>
        </w:rPr>
        <w:t xml:space="preserve">rch </w:t>
      </w:r>
      <w:r w:rsidR="00C813E9" w:rsidRPr="00F4540C">
        <w:rPr>
          <w:rFonts w:ascii="Calibri" w:eastAsiaTheme="minorHAnsi" w:hAnsi="Calibri" w:cs="Calibri"/>
          <w:b/>
          <w:bCs/>
          <w:sz w:val="22"/>
          <w:szCs w:val="22"/>
          <w:lang w:val="en-GB"/>
        </w:rPr>
        <w:t>Palace</w:t>
      </w:r>
      <w:r w:rsidR="00F23AA4" w:rsidRPr="00F4540C">
        <w:rPr>
          <w:rFonts w:ascii="Calibri" w:eastAsiaTheme="minorHAnsi" w:hAnsi="Calibri" w:cs="Calibri"/>
          <w:b/>
          <w:bCs/>
          <w:sz w:val="22"/>
          <w:szCs w:val="22"/>
          <w:lang w:val="en-GB"/>
        </w:rPr>
        <w:t xml:space="preserve"> </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r w:rsidRPr="00F4540C">
        <w:rPr>
          <w:rFonts w:ascii="Calibri" w:eastAsiaTheme="minorHAnsi" w:hAnsi="Calibri" w:cs="Calibri"/>
          <w:sz w:val="22"/>
          <w:szCs w:val="22"/>
          <w:lang w:val="en-GB"/>
        </w:rPr>
        <w:t xml:space="preserve">Built on a rocky hill overlooking the town, the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xml:space="preserve"> is a natural landmark of Javorník. The history of the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xml:space="preserve"> is associated with the </w:t>
      </w:r>
      <w:r w:rsidR="00C813E9" w:rsidRPr="00F4540C">
        <w:rPr>
          <w:rFonts w:ascii="Calibri" w:eastAsiaTheme="minorHAnsi" w:hAnsi="Calibri" w:cs="Calibri"/>
          <w:sz w:val="22"/>
          <w:szCs w:val="22"/>
          <w:lang w:val="en-GB"/>
        </w:rPr>
        <w:t>Wrocław</w:t>
      </w:r>
      <w:r w:rsidRPr="00F4540C">
        <w:rPr>
          <w:rFonts w:ascii="Calibri" w:eastAsiaTheme="minorHAnsi" w:hAnsi="Calibri" w:cs="Calibri"/>
          <w:sz w:val="22"/>
          <w:szCs w:val="22"/>
          <w:lang w:val="en-GB"/>
        </w:rPr>
        <w:t xml:space="preserve"> Diocese, which owned it (and the entire Jeseník area) since 1348. The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xml:space="preserve"> became owned by the state in 1984 and the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xml:space="preserve"> is now managed by the Olomouc branch of the National Heritage Institute. The Jánský Vrch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being the only listed monument of the Jeseník district that has been made accessible to the public), and its landscape garden form a unique feature of the listed town zone.</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b/>
          <w:sz w:val="22"/>
          <w:szCs w:val="22"/>
          <w:lang w:val="en-GB"/>
        </w:rPr>
      </w:pPr>
      <w:r w:rsidRPr="00F4540C">
        <w:rPr>
          <w:rFonts w:ascii="Calibri" w:eastAsiaTheme="minorHAnsi" w:hAnsi="Calibri" w:cs="Calibri"/>
          <w:b/>
          <w:bCs/>
          <w:sz w:val="22"/>
          <w:szCs w:val="22"/>
          <w:lang w:val="en-GB"/>
        </w:rPr>
        <w:t xml:space="preserve">Town hall </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r w:rsidRPr="00F4540C">
        <w:rPr>
          <w:rFonts w:ascii="Calibri" w:eastAsiaTheme="minorHAnsi" w:hAnsi="Calibri" w:cs="Calibri"/>
          <w:sz w:val="22"/>
          <w:szCs w:val="22"/>
          <w:lang w:val="en-GB"/>
        </w:rPr>
        <w:t>The town hall building dates back to the beginning of the previous century and was built in the Pseudo-Mannerist style. It stands in a listed town zone and completes the urbanistic picture. The town hall was built in 1724 Lorenz Eynwinder according to the design by the excellent architect Michael</w:t>
      </w:r>
      <w:r w:rsidR="005803EF">
        <w:rPr>
          <w:rFonts w:ascii="Calibri" w:eastAsiaTheme="minorHAnsi" w:hAnsi="Calibri" w:cs="Calibri"/>
          <w:sz w:val="22"/>
          <w:szCs w:val="22"/>
          <w:lang w:val="en-GB"/>
        </w:rPr>
        <w:t xml:space="preserve"> Klein</w:t>
      </w:r>
      <w:r w:rsidRPr="00F4540C">
        <w:rPr>
          <w:rFonts w:ascii="Calibri" w:eastAsiaTheme="minorHAnsi" w:hAnsi="Calibri" w:cs="Calibri"/>
          <w:sz w:val="22"/>
          <w:szCs w:val="22"/>
          <w:lang w:val="en-GB"/>
        </w:rPr>
        <w:t xml:space="preserve">. In 1825 the town hall was destroyed by a major fire. In 1832 it was reconstructed under Mayor Franz Weninger. In 1935 the town hall was rebuilt by master builder Herbert Utner under the then-Mayor Josef Reinold. </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b/>
          <w:sz w:val="22"/>
          <w:szCs w:val="22"/>
          <w:lang w:val="en-GB"/>
        </w:rPr>
      </w:pPr>
      <w:r w:rsidRPr="00F4540C">
        <w:rPr>
          <w:rFonts w:ascii="Calibri" w:eastAsiaTheme="minorHAnsi" w:hAnsi="Calibri" w:cs="Calibri"/>
          <w:b/>
          <w:bCs/>
          <w:sz w:val="22"/>
          <w:szCs w:val="22"/>
          <w:lang w:val="en-GB"/>
        </w:rPr>
        <w:t>Holy Trinity Church</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r w:rsidRPr="00F4540C">
        <w:rPr>
          <w:rFonts w:ascii="Calibri" w:eastAsiaTheme="minorHAnsi" w:hAnsi="Calibri" w:cs="Calibri"/>
          <w:sz w:val="22"/>
          <w:szCs w:val="22"/>
          <w:lang w:val="en-GB"/>
        </w:rPr>
        <w:t xml:space="preserve">The Holy Trinity Church is the one of the most important monuments of the town and its listed zone, second only to the Jánský Vrch </w:t>
      </w:r>
      <w:r w:rsidR="00C813E9" w:rsidRPr="00F4540C">
        <w:rPr>
          <w:rFonts w:ascii="Calibri" w:eastAsiaTheme="minorHAnsi" w:hAnsi="Calibri" w:cs="Calibri"/>
          <w:sz w:val="22"/>
          <w:szCs w:val="22"/>
          <w:lang w:val="en-GB"/>
        </w:rPr>
        <w:t>Palace</w:t>
      </w:r>
      <w:r w:rsidRPr="00F4540C">
        <w:rPr>
          <w:rFonts w:ascii="Calibri" w:eastAsiaTheme="minorHAnsi" w:hAnsi="Calibri" w:cs="Calibri"/>
          <w:sz w:val="22"/>
          <w:szCs w:val="22"/>
          <w:lang w:val="en-GB"/>
        </w:rPr>
        <w:t xml:space="preserve">. The structure has Baroque origins and was designed by M. J. Klein in 1716 – 1718. The town </w:t>
      </w:r>
      <w:r w:rsidR="002816A2" w:rsidRPr="00F4540C">
        <w:rPr>
          <w:rFonts w:ascii="Calibri" w:eastAsiaTheme="minorHAnsi" w:hAnsi="Calibri" w:cs="Calibri"/>
          <w:sz w:val="22"/>
          <w:szCs w:val="22"/>
          <w:lang w:val="en-GB"/>
        </w:rPr>
        <w:t>belonged</w:t>
      </w:r>
      <w:r w:rsidRPr="00F4540C">
        <w:rPr>
          <w:rFonts w:ascii="Calibri" w:eastAsiaTheme="minorHAnsi" w:hAnsi="Calibri" w:cs="Calibri"/>
          <w:sz w:val="22"/>
          <w:szCs w:val="22"/>
          <w:lang w:val="en-GB"/>
        </w:rPr>
        <w:t xml:space="preserve"> to the parish district of what is today the </w:t>
      </w:r>
      <w:r w:rsidR="002816A2" w:rsidRPr="00F4540C">
        <w:rPr>
          <w:rFonts w:ascii="Calibri" w:eastAsiaTheme="minorHAnsi" w:hAnsi="Calibri" w:cs="Calibri"/>
          <w:sz w:val="22"/>
          <w:szCs w:val="22"/>
          <w:lang w:val="en-GB"/>
        </w:rPr>
        <w:t>cemetery</w:t>
      </w:r>
      <w:r w:rsidRPr="00F4540C">
        <w:rPr>
          <w:rFonts w:ascii="Calibri" w:eastAsiaTheme="minorHAnsi" w:hAnsi="Calibri" w:cs="Calibri"/>
          <w:sz w:val="22"/>
          <w:szCs w:val="22"/>
          <w:lang w:val="en-GB"/>
        </w:rPr>
        <w:t xml:space="preserve"> Church of the Holy Cross in Javorník-Ves. Until the early 18th century, only the small St. Valentine</w:t>
      </w:r>
      <w:r w:rsidR="00F4540C" w:rsidRPr="00F4540C">
        <w:rPr>
          <w:rFonts w:ascii="Calibri" w:eastAsiaTheme="minorHAnsi" w:hAnsi="Calibri" w:cs="Calibri"/>
          <w:sz w:val="22"/>
          <w:szCs w:val="22"/>
          <w:lang w:val="en-GB"/>
        </w:rPr>
        <w:t>’s</w:t>
      </w:r>
      <w:r w:rsidRPr="00F4540C">
        <w:rPr>
          <w:rFonts w:ascii="Calibri" w:eastAsiaTheme="minorHAnsi" w:hAnsi="Calibri" w:cs="Calibri"/>
          <w:sz w:val="22"/>
          <w:szCs w:val="22"/>
          <w:lang w:val="en-GB"/>
        </w:rPr>
        <w:t xml:space="preserve"> Church was available to the residents of the town. This changed when parish priest Gottfried Josef Lorenz </w:t>
      </w:r>
      <w:r w:rsidRPr="00F4540C">
        <w:rPr>
          <w:rFonts w:ascii="Calibri" w:eastAsiaTheme="minorHAnsi" w:hAnsi="Calibri" w:cs="Calibri"/>
          <w:sz w:val="22"/>
          <w:szCs w:val="22"/>
          <w:lang w:val="en-GB"/>
        </w:rPr>
        <w:lastRenderedPageBreak/>
        <w:t>arrived and actively promoted the construction of a new church and parish house. The decision to erect a new building was made in 1715. The church was consecrated on 29 July 1725. Priest Lorenz died in 1733 and was the first person to be buried in the church crypt. The fire of the town in 1825 destroyed the tower, a part of the roof and the organ loft. The immediate repair was only provisional and it took until 1866 for the church to acquire its today’s appearance thanks to Javorník’s master carpenter and builder Alois Utner.</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tbl>
      <w:tblPr>
        <w:tblW w:w="10881" w:type="dxa"/>
        <w:tblCellSpacing w:w="0" w:type="dxa"/>
        <w:tblCellMar>
          <w:left w:w="0" w:type="dxa"/>
          <w:right w:w="0" w:type="dxa"/>
        </w:tblCellMar>
        <w:tblLook w:val="04A0" w:firstRow="1" w:lastRow="0" w:firstColumn="1" w:lastColumn="0" w:noHBand="0" w:noVBand="1"/>
      </w:tblPr>
      <w:tblGrid>
        <w:gridCol w:w="10875"/>
        <w:gridCol w:w="6"/>
      </w:tblGrid>
      <w:tr w:rsidR="00F23AA4" w:rsidRPr="00F4540C" w:rsidTr="00F23AA4">
        <w:trPr>
          <w:tblCellSpacing w:w="0" w:type="dxa"/>
        </w:trPr>
        <w:tc>
          <w:tcPr>
            <w:tcW w:w="0" w:type="auto"/>
            <w:hideMark/>
          </w:tcPr>
          <w:tbl>
            <w:tblPr>
              <w:tblW w:w="10875" w:type="dxa"/>
              <w:tblCellSpacing w:w="0" w:type="dxa"/>
              <w:tblCellMar>
                <w:left w:w="0" w:type="dxa"/>
                <w:right w:w="0" w:type="dxa"/>
              </w:tblCellMar>
              <w:tblLook w:val="04A0" w:firstRow="1" w:lastRow="0" w:firstColumn="1" w:lastColumn="0" w:noHBand="0" w:noVBand="1"/>
            </w:tblPr>
            <w:tblGrid>
              <w:gridCol w:w="20"/>
              <w:gridCol w:w="10855"/>
            </w:tblGrid>
            <w:tr w:rsidR="00F23AA4" w:rsidRPr="00F4540C">
              <w:trPr>
                <w:tblCellSpacing w:w="0" w:type="dxa"/>
              </w:trPr>
              <w:tc>
                <w:tcPr>
                  <w:tcW w:w="20" w:type="dxa"/>
                  <w:hideMark/>
                </w:tcPr>
                <w:p w:rsidR="00F23AA4" w:rsidRPr="00F4540C" w:rsidRDefault="00F23AA4">
                  <w:pPr>
                    <w:rPr>
                      <w:rFonts w:ascii="Calibri" w:hAnsi="Calibri" w:cs="Calibri"/>
                      <w:b/>
                      <w:lang w:val="en-GB"/>
                    </w:rPr>
                  </w:pPr>
                </w:p>
              </w:tc>
              <w:tc>
                <w:tcPr>
                  <w:tcW w:w="10855" w:type="dxa"/>
                  <w:hideMark/>
                </w:tcPr>
                <w:p w:rsidR="00F23AA4" w:rsidRPr="00F4540C" w:rsidRDefault="002816A2">
                  <w:pPr>
                    <w:pStyle w:val="Normlnweb"/>
                    <w:spacing w:before="0" w:beforeAutospacing="0" w:after="0" w:afterAutospacing="0" w:line="276" w:lineRule="auto"/>
                    <w:jc w:val="both"/>
                    <w:rPr>
                      <w:rFonts w:ascii="Calibri" w:eastAsiaTheme="minorHAnsi" w:hAnsi="Calibri" w:cs="Calibri"/>
                      <w:b/>
                      <w:sz w:val="22"/>
                      <w:szCs w:val="22"/>
                      <w:lang w:val="en-GB"/>
                    </w:rPr>
                  </w:pPr>
                  <w:r w:rsidRPr="00F4540C">
                    <w:rPr>
                      <w:rFonts w:ascii="Calibri" w:eastAsiaTheme="minorHAnsi" w:hAnsi="Calibri" w:cs="Calibri"/>
                      <w:b/>
                      <w:bCs/>
                      <w:sz w:val="22"/>
                      <w:szCs w:val="22"/>
                      <w:lang w:val="en-GB"/>
                    </w:rPr>
                    <w:t>Cemetery</w:t>
                  </w:r>
                  <w:r w:rsidR="00F23AA4" w:rsidRPr="00F4540C">
                    <w:rPr>
                      <w:rFonts w:ascii="Calibri" w:eastAsiaTheme="minorHAnsi" w:hAnsi="Calibri" w:cs="Calibri"/>
                      <w:b/>
                      <w:bCs/>
                      <w:sz w:val="22"/>
                      <w:szCs w:val="22"/>
                      <w:lang w:val="en-GB"/>
                    </w:rPr>
                    <w:t xml:space="preserve"> Church of the Holy Cross</w:t>
                  </w:r>
                </w:p>
              </w:tc>
            </w:tr>
          </w:tbl>
          <w:p w:rsidR="00F23AA4" w:rsidRPr="00F4540C" w:rsidRDefault="00F23AA4">
            <w:pPr>
              <w:rPr>
                <w:rFonts w:ascii="Calibri" w:hAnsi="Calibri" w:cs="Calibri"/>
                <w:lang w:val="en-GB"/>
              </w:rPr>
            </w:pPr>
          </w:p>
        </w:tc>
        <w:tc>
          <w:tcPr>
            <w:tcW w:w="6" w:type="dxa"/>
            <w:hideMark/>
          </w:tcPr>
          <w:p w:rsidR="00F23AA4" w:rsidRPr="00F4540C" w:rsidRDefault="00F23AA4">
            <w:pPr>
              <w:rPr>
                <w:rFonts w:ascii="Calibri" w:hAnsi="Calibri" w:cs="Calibri"/>
                <w:lang w:val="en-GB"/>
              </w:rPr>
            </w:pPr>
          </w:p>
        </w:tc>
      </w:tr>
    </w:tbl>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r w:rsidRPr="00F4540C">
        <w:rPr>
          <w:rFonts w:ascii="Calibri" w:eastAsiaTheme="minorHAnsi" w:hAnsi="Calibri" w:cs="Calibri"/>
          <w:sz w:val="22"/>
          <w:szCs w:val="22"/>
          <w:lang w:val="en-GB"/>
        </w:rPr>
        <w:t xml:space="preserve">Mid-13th-century early Gothic architecture with subsequent modifications. The building is situated among rural houses in the middle of a </w:t>
      </w:r>
      <w:r w:rsidR="002816A2" w:rsidRPr="00F4540C">
        <w:rPr>
          <w:rFonts w:ascii="Calibri" w:eastAsiaTheme="minorHAnsi" w:hAnsi="Calibri" w:cs="Calibri"/>
          <w:sz w:val="22"/>
          <w:szCs w:val="22"/>
          <w:lang w:val="en-GB"/>
        </w:rPr>
        <w:t>cemetery</w:t>
      </w:r>
      <w:r w:rsidRPr="00F4540C">
        <w:rPr>
          <w:rFonts w:ascii="Calibri" w:eastAsiaTheme="minorHAnsi" w:hAnsi="Calibri" w:cs="Calibri"/>
          <w:sz w:val="22"/>
          <w:szCs w:val="22"/>
          <w:lang w:val="en-GB"/>
        </w:rPr>
        <w:t xml:space="preserve"> by a water stream. Without doubt, the origins of the church are connected with the nearby stronghold. The destruction of the stronghold is considered to have been associated with the presence of the Hussites in the area in 1428. The church may have been affected, too. The church was </w:t>
      </w:r>
      <w:r w:rsidR="002816A2" w:rsidRPr="00F4540C">
        <w:rPr>
          <w:rFonts w:ascii="Calibri" w:eastAsiaTheme="minorHAnsi" w:hAnsi="Calibri" w:cs="Calibri"/>
          <w:sz w:val="22"/>
          <w:szCs w:val="22"/>
          <w:lang w:val="en-GB"/>
        </w:rPr>
        <w:t>repaired</w:t>
      </w:r>
      <w:r w:rsidRPr="00F4540C">
        <w:rPr>
          <w:rFonts w:ascii="Calibri" w:eastAsiaTheme="minorHAnsi" w:hAnsi="Calibri" w:cs="Calibri"/>
          <w:sz w:val="22"/>
          <w:szCs w:val="22"/>
          <w:lang w:val="en-GB"/>
        </w:rPr>
        <w:t xml:space="preserve"> in the late 15th century; the roof beams were restored in 1582 and a wall surrounding the </w:t>
      </w:r>
      <w:r w:rsidR="002816A2" w:rsidRPr="00F4540C">
        <w:rPr>
          <w:rFonts w:ascii="Calibri" w:eastAsiaTheme="minorHAnsi" w:hAnsi="Calibri" w:cs="Calibri"/>
          <w:sz w:val="22"/>
          <w:szCs w:val="22"/>
          <w:lang w:val="en-GB"/>
        </w:rPr>
        <w:t>cemetery</w:t>
      </w:r>
      <w:r w:rsidRPr="00F4540C">
        <w:rPr>
          <w:rFonts w:ascii="Calibri" w:eastAsiaTheme="minorHAnsi" w:hAnsi="Calibri" w:cs="Calibri"/>
          <w:sz w:val="22"/>
          <w:szCs w:val="22"/>
          <w:lang w:val="en-GB"/>
        </w:rPr>
        <w:t xml:space="preserve"> was built in 1585.</w:t>
      </w: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pStyle w:val="Normlnweb"/>
        <w:spacing w:before="0" w:beforeAutospacing="0" w:after="0" w:afterAutospacing="0"/>
        <w:jc w:val="both"/>
        <w:rPr>
          <w:rFonts w:ascii="Calibri" w:eastAsiaTheme="minorHAnsi" w:hAnsi="Calibri" w:cs="Calibri"/>
          <w:sz w:val="22"/>
          <w:szCs w:val="22"/>
          <w:lang w:val="en-GB"/>
        </w:rPr>
      </w:pPr>
    </w:p>
    <w:p w:rsidR="00F23AA4" w:rsidRPr="00F4540C" w:rsidRDefault="00F23AA4" w:rsidP="00F23AA4">
      <w:pPr>
        <w:spacing w:line="240" w:lineRule="auto"/>
        <w:jc w:val="both"/>
        <w:rPr>
          <w:rFonts w:ascii="Calibri" w:hAnsi="Calibri" w:cs="Calibri"/>
          <w:b/>
          <w:bCs/>
          <w:lang w:val="en-GB"/>
        </w:rPr>
      </w:pPr>
      <w:r w:rsidRPr="00F4540C">
        <w:rPr>
          <w:rFonts w:ascii="Calibri" w:hAnsi="Calibri" w:cs="Calibri"/>
          <w:b/>
          <w:bCs/>
          <w:lang w:val="en-GB"/>
        </w:rPr>
        <w:t>Former Land Court House</w:t>
      </w:r>
    </w:p>
    <w:p w:rsidR="00F23AA4" w:rsidRPr="00F4540C" w:rsidRDefault="00F23AA4" w:rsidP="00F23AA4">
      <w:pPr>
        <w:spacing w:line="240" w:lineRule="auto"/>
        <w:jc w:val="both"/>
        <w:rPr>
          <w:rFonts w:ascii="Calibri" w:hAnsi="Calibri" w:cs="Calibri"/>
          <w:lang w:val="en-GB"/>
        </w:rPr>
      </w:pPr>
      <w:r w:rsidRPr="00F4540C">
        <w:rPr>
          <w:rFonts w:ascii="Calibri" w:hAnsi="Calibri" w:cs="Calibri"/>
          <w:lang w:val="en-GB"/>
        </w:rPr>
        <w:t xml:space="preserve">Built in the first half of the 19th century, the court house is a valuable testimony to the building development of Javorník after the disastrous fire of 1825. The building was apparently directly associated with the </w:t>
      </w:r>
      <w:r w:rsidR="00C813E9" w:rsidRPr="00F4540C">
        <w:rPr>
          <w:rFonts w:ascii="Calibri" w:hAnsi="Calibri" w:cs="Calibri"/>
          <w:lang w:val="en-GB"/>
        </w:rPr>
        <w:t>Wrocław</w:t>
      </w:r>
      <w:r w:rsidRPr="00F4540C">
        <w:rPr>
          <w:rFonts w:ascii="Calibri" w:hAnsi="Calibri" w:cs="Calibri"/>
          <w:lang w:val="en-GB"/>
        </w:rPr>
        <w:t xml:space="preserve"> Bishops’ rule in the Jánský Vrch </w:t>
      </w:r>
      <w:r w:rsidR="00C813E9" w:rsidRPr="00F4540C">
        <w:rPr>
          <w:rFonts w:ascii="Calibri" w:hAnsi="Calibri" w:cs="Calibri"/>
          <w:lang w:val="en-GB"/>
        </w:rPr>
        <w:t>Palace</w:t>
      </w:r>
      <w:r w:rsidRPr="00F4540C">
        <w:rPr>
          <w:rFonts w:ascii="Calibri" w:hAnsi="Calibri" w:cs="Calibri"/>
          <w:lang w:val="en-GB"/>
        </w:rPr>
        <w:t>. The court house was connected to the neighbouring buildings with a court yard – the parish house and former prison on the left (today building no. 12) and the granary on the right (today building no. 65). For the needs of the Land (Supreme) Court, the building was divided into the residential and the administrative section. The building is now owned by the municipality of Javorník.</w:t>
      </w:r>
    </w:p>
    <w:p w:rsidR="00F23AA4" w:rsidRPr="00F4540C" w:rsidRDefault="00F23AA4" w:rsidP="00F23AA4">
      <w:pPr>
        <w:spacing w:line="240" w:lineRule="auto"/>
        <w:jc w:val="both"/>
        <w:rPr>
          <w:rFonts w:ascii="Calibri" w:hAnsi="Calibri" w:cs="Calibri"/>
          <w:b/>
          <w:bCs/>
          <w:lang w:val="en-GB"/>
        </w:rPr>
      </w:pPr>
      <w:r w:rsidRPr="00F4540C">
        <w:rPr>
          <w:rFonts w:ascii="Calibri" w:hAnsi="Calibri" w:cs="Calibri"/>
          <w:b/>
          <w:bCs/>
          <w:lang w:val="en-GB"/>
        </w:rPr>
        <w:t>Karl Ditters von Dittersdorf’s House</w:t>
      </w:r>
    </w:p>
    <w:p w:rsidR="00F23AA4" w:rsidRPr="00F4540C" w:rsidRDefault="00F23AA4" w:rsidP="00F23AA4">
      <w:pPr>
        <w:spacing w:line="240" w:lineRule="auto"/>
        <w:jc w:val="both"/>
        <w:rPr>
          <w:rFonts w:ascii="Calibri" w:hAnsi="Calibri" w:cs="Calibri"/>
          <w:lang w:val="en-GB"/>
        </w:rPr>
      </w:pPr>
      <w:r w:rsidRPr="00F4540C">
        <w:rPr>
          <w:rFonts w:ascii="Calibri" w:hAnsi="Calibri" w:cs="Calibri"/>
          <w:lang w:val="en-GB"/>
        </w:rPr>
        <w:t>A late-Baroque building built in the 1780s, substan</w:t>
      </w:r>
      <w:r w:rsidR="007E5E1E" w:rsidRPr="00F4540C">
        <w:rPr>
          <w:rFonts w:ascii="Calibri" w:hAnsi="Calibri" w:cs="Calibri"/>
          <w:lang w:val="en-GB"/>
        </w:rPr>
        <w:t>tially remodelled in 1990-1994.</w:t>
      </w:r>
      <w:r w:rsidRPr="00F4540C">
        <w:rPr>
          <w:rFonts w:ascii="Calibri" w:hAnsi="Calibri" w:cs="Calibri"/>
          <w:lang w:val="en-GB"/>
        </w:rPr>
        <w:t xml:space="preserve"> The site of Karl Ditters von Dittersdorf’s House originally belonged to the </w:t>
      </w:r>
      <w:r w:rsidR="00C813E9" w:rsidRPr="00F4540C">
        <w:rPr>
          <w:rFonts w:ascii="Calibri" w:hAnsi="Calibri" w:cs="Calibri"/>
          <w:lang w:val="en-GB"/>
        </w:rPr>
        <w:t>palace</w:t>
      </w:r>
      <w:r w:rsidRPr="00F4540C">
        <w:rPr>
          <w:rFonts w:ascii="Calibri" w:hAnsi="Calibri" w:cs="Calibri"/>
          <w:lang w:val="en-GB"/>
        </w:rPr>
        <w:t xml:space="preserve"> garden. Bishop Schaffgotsch (1748–1795), who was permanently in financial distress, continuously sold parts of the g</w:t>
      </w:r>
      <w:r w:rsidR="007E5E1E" w:rsidRPr="00F4540C">
        <w:rPr>
          <w:rFonts w:ascii="Calibri" w:hAnsi="Calibri" w:cs="Calibri"/>
          <w:lang w:val="en-GB"/>
        </w:rPr>
        <w:t>arden for development purposes.</w:t>
      </w:r>
      <w:r w:rsidRPr="00F4540C">
        <w:rPr>
          <w:rFonts w:ascii="Calibri" w:hAnsi="Calibri" w:cs="Calibri"/>
          <w:lang w:val="en-GB"/>
        </w:rPr>
        <w:t xml:space="preserve"> In 1780 a part of the land was purchased by the Bishop’s officer Josef Rivola, who intended to build a house and a garden there. The site was located next to the </w:t>
      </w:r>
      <w:r w:rsidR="00C813E9" w:rsidRPr="00F4540C">
        <w:rPr>
          <w:rFonts w:ascii="Calibri" w:hAnsi="Calibri" w:cs="Calibri"/>
          <w:lang w:val="en-GB"/>
        </w:rPr>
        <w:t>palace</w:t>
      </w:r>
      <w:r w:rsidRPr="00F4540C">
        <w:rPr>
          <w:rFonts w:ascii="Calibri" w:hAnsi="Calibri" w:cs="Calibri"/>
          <w:lang w:val="en-GB"/>
        </w:rPr>
        <w:t xml:space="preserve"> garden, which was later converted into a landscape park. However, on 7 December 1781 Rivola sold the land to the composed Karl Ditters von Dittersdorf for a mere 300 thalers. Dittersdorf’s yearly salary at the time was 3,000 guldens. However, this steady income was discontinued by the sequestration of the assets of the diocese in 1785 and Dittersdorf ran into perpetual financial trouble that he was never able to recover from again. In addition, he had to spend extended periods of time in Jeseník, where he had been appointed hetman. In 1797 he was invited by Baron Ignaz</w:t>
      </w:r>
      <w:r w:rsidR="002816A2">
        <w:rPr>
          <w:rFonts w:ascii="Calibri" w:hAnsi="Calibri" w:cs="Calibri"/>
          <w:lang w:val="en-GB"/>
        </w:rPr>
        <w:t xml:space="preserve"> von Stillfried to Červená Lhota</w:t>
      </w:r>
      <w:r w:rsidRPr="00F4540C">
        <w:rPr>
          <w:rFonts w:ascii="Calibri" w:hAnsi="Calibri" w:cs="Calibri"/>
          <w:lang w:val="en-GB"/>
        </w:rPr>
        <w:t>, where he died in 1799. The house became the property of Baron Stillfried. It became a listed monument as early as between the world wars. The building currently houses the Javorník School of Fine Arts and Music. The monument also includes an oval pavilion in the garden.</w:t>
      </w:r>
    </w:p>
    <w:tbl>
      <w:tblPr>
        <w:tblW w:w="9993" w:type="dxa"/>
        <w:tblCellSpacing w:w="0" w:type="dxa"/>
        <w:tblCellMar>
          <w:left w:w="0" w:type="dxa"/>
          <w:right w:w="0" w:type="dxa"/>
        </w:tblCellMar>
        <w:tblLook w:val="04A0" w:firstRow="1" w:lastRow="0" w:firstColumn="1" w:lastColumn="0" w:noHBand="0" w:noVBand="1"/>
      </w:tblPr>
      <w:tblGrid>
        <w:gridCol w:w="20"/>
        <w:gridCol w:w="9973"/>
      </w:tblGrid>
      <w:tr w:rsidR="00F23AA4" w:rsidRPr="00F4540C" w:rsidTr="00F23AA4">
        <w:trPr>
          <w:tblCellSpacing w:w="0" w:type="dxa"/>
        </w:trPr>
        <w:tc>
          <w:tcPr>
            <w:tcW w:w="20" w:type="dxa"/>
            <w:hideMark/>
          </w:tcPr>
          <w:p w:rsidR="00F23AA4" w:rsidRPr="00F4540C" w:rsidRDefault="00F23AA4">
            <w:pPr>
              <w:rPr>
                <w:rFonts w:ascii="Calibri" w:hAnsi="Calibri" w:cs="Calibri"/>
                <w:lang w:val="en-GB"/>
              </w:rPr>
            </w:pPr>
          </w:p>
        </w:tc>
        <w:tc>
          <w:tcPr>
            <w:tcW w:w="9973" w:type="dxa"/>
          </w:tcPr>
          <w:p w:rsidR="00F23AA4" w:rsidRPr="00F4540C" w:rsidRDefault="00F23AA4">
            <w:pPr>
              <w:spacing w:after="0" w:line="240" w:lineRule="auto"/>
              <w:ind w:right="1134"/>
              <w:jc w:val="both"/>
              <w:rPr>
                <w:rFonts w:ascii="Calibri" w:hAnsi="Calibri" w:cs="Calibri"/>
                <w:b/>
                <w:bCs/>
                <w:lang w:val="en-GB"/>
              </w:rPr>
            </w:pPr>
            <w:r w:rsidRPr="00F4540C">
              <w:rPr>
                <w:rFonts w:ascii="Calibri" w:hAnsi="Calibri" w:cs="Calibri"/>
                <w:b/>
                <w:bCs/>
                <w:lang w:val="en-GB"/>
              </w:rPr>
              <w:t>Marian Column</w:t>
            </w:r>
          </w:p>
          <w:p w:rsidR="00F23AA4" w:rsidRPr="00F4540C" w:rsidRDefault="00F23AA4">
            <w:pPr>
              <w:spacing w:after="0" w:line="240" w:lineRule="auto"/>
              <w:ind w:right="1134"/>
              <w:jc w:val="both"/>
              <w:rPr>
                <w:rFonts w:ascii="Calibri" w:hAnsi="Calibri" w:cs="Calibri"/>
                <w:b/>
                <w:bCs/>
                <w:lang w:val="en-GB"/>
              </w:rPr>
            </w:pPr>
          </w:p>
          <w:p w:rsidR="009D7C26" w:rsidRPr="00F4540C" w:rsidRDefault="00F23AA4">
            <w:pPr>
              <w:spacing w:after="0" w:line="240" w:lineRule="auto"/>
              <w:ind w:right="1134"/>
              <w:jc w:val="both"/>
              <w:rPr>
                <w:rFonts w:ascii="Calibri" w:hAnsi="Calibri" w:cs="Calibri"/>
                <w:lang w:val="en-GB"/>
              </w:rPr>
            </w:pPr>
            <w:r w:rsidRPr="00F4540C">
              <w:rPr>
                <w:rFonts w:ascii="Calibri" w:hAnsi="Calibri" w:cs="Calibri"/>
                <w:lang w:val="en-GB"/>
              </w:rPr>
              <w:t xml:space="preserve">A free-standing column of Silesian granite with a sculpture of </w:t>
            </w:r>
            <w:r w:rsidR="00FF3840">
              <w:rPr>
                <w:rFonts w:ascii="Calibri" w:hAnsi="Calibri" w:cs="Calibri"/>
                <w:lang w:val="en-GB"/>
              </w:rPr>
              <w:t>Kłodzko</w:t>
            </w:r>
            <w:r w:rsidRPr="00F4540C">
              <w:rPr>
                <w:rFonts w:ascii="Calibri" w:hAnsi="Calibri" w:cs="Calibri"/>
                <w:lang w:val="en-GB"/>
              </w:rPr>
              <w:t xml:space="preserve"> sandstone: approximately 6 metres in height. The upper part if formed by the sculpture of Virgin Mary Immaculate in a conventional iconographic design: stepping down in a counterpose of the right foot onto a crescent resting on a globe with a serpent, holding little Jesus on her left arm and a sceptre in her right hand at waist level, with a star halo around her head. The Marian Column was erected to </w:t>
            </w:r>
            <w:r w:rsidR="002816A2" w:rsidRPr="00F4540C">
              <w:rPr>
                <w:rFonts w:ascii="Calibri" w:hAnsi="Calibri" w:cs="Calibri"/>
                <w:lang w:val="en-GB"/>
              </w:rPr>
              <w:t>commemorate</w:t>
            </w:r>
            <w:r w:rsidRPr="00F4540C">
              <w:rPr>
                <w:rFonts w:ascii="Calibri" w:hAnsi="Calibri" w:cs="Calibri"/>
                <w:lang w:val="en-GB"/>
              </w:rPr>
              <w:t xml:space="preserve"> the victims of the plague epidemics that struck Javorník in 1713. It was built at the </w:t>
            </w:r>
            <w:r w:rsidRPr="00F4540C">
              <w:rPr>
                <w:rFonts w:ascii="Calibri" w:hAnsi="Calibri" w:cs="Calibri"/>
                <w:lang w:val="en-GB"/>
              </w:rPr>
              <w:lastRenderedPageBreak/>
              <w:t xml:space="preserve">time of parish priest Godfried Josef Lorenz and funded (predominantly) by councilman and gingerbread baker Augustin Benedikt Haucke. As suggested by the </w:t>
            </w:r>
            <w:r w:rsidR="00FF3840">
              <w:rPr>
                <w:rFonts w:ascii="Calibri" w:hAnsi="Calibri" w:cs="Calibri"/>
                <w:lang w:val="en-GB"/>
              </w:rPr>
              <w:t>Kłodzko</w:t>
            </w:r>
            <w:r w:rsidRPr="00F4540C">
              <w:rPr>
                <w:rFonts w:ascii="Calibri" w:hAnsi="Calibri" w:cs="Calibri"/>
                <w:lang w:val="en-GB"/>
              </w:rPr>
              <w:t xml:space="preserve"> sandstone used, the sculpture of Virgin Mary was probably made by one of the many sculptors residing in </w:t>
            </w:r>
            <w:r w:rsidR="00FF3840">
              <w:rPr>
                <w:rFonts w:ascii="Calibri" w:hAnsi="Calibri" w:cs="Calibri"/>
                <w:lang w:val="en-GB"/>
              </w:rPr>
              <w:t>Kłodzko</w:t>
            </w:r>
            <w:r w:rsidRPr="00F4540C">
              <w:rPr>
                <w:rFonts w:ascii="Calibri" w:hAnsi="Calibri" w:cs="Calibri"/>
                <w:lang w:val="en-GB"/>
              </w:rPr>
              <w:t xml:space="preserve"> at the time.</w:t>
            </w:r>
          </w:p>
          <w:p w:rsidR="009D7C26" w:rsidRPr="00F4540C" w:rsidRDefault="009D7C26" w:rsidP="009D7C26">
            <w:pPr>
              <w:pStyle w:val="Nadpis2"/>
              <w:rPr>
                <w:rFonts w:eastAsia="SimSun"/>
                <w:lang w:val="en-GB"/>
              </w:rPr>
            </w:pPr>
            <w:r w:rsidRPr="00F4540C">
              <w:rPr>
                <w:rStyle w:val="StrongEmphasis"/>
                <w:rFonts w:eastAsia="SimSun"/>
                <w:b/>
                <w:bCs/>
                <w:sz w:val="24"/>
                <w:szCs w:val="24"/>
                <w:lang w:val="en-GB"/>
              </w:rPr>
              <w:t>Church of the Immaculate Conception of Virgin Mary</w:t>
            </w:r>
          </w:p>
          <w:p w:rsidR="009D7C26" w:rsidRPr="00F4540C" w:rsidRDefault="009D7C26" w:rsidP="009D7C26">
            <w:pPr>
              <w:pStyle w:val="Standard"/>
              <w:rPr>
                <w:rFonts w:ascii="Calibri" w:eastAsiaTheme="minorHAnsi" w:hAnsi="Calibri" w:cs="Calibri"/>
                <w:kern w:val="0"/>
                <w:sz w:val="22"/>
                <w:szCs w:val="22"/>
                <w:lang w:val="en-GB"/>
              </w:rPr>
            </w:pPr>
            <w:r w:rsidRPr="00F4540C">
              <w:rPr>
                <w:rFonts w:ascii="Calibri" w:eastAsiaTheme="minorHAnsi" w:hAnsi="Calibri" w:cs="Calibri"/>
                <w:kern w:val="0"/>
                <w:sz w:val="22"/>
                <w:szCs w:val="22"/>
                <w:lang w:val="en-GB"/>
              </w:rPr>
              <w:t xml:space="preserve">The neo-Gothic stone church in </w:t>
            </w:r>
            <w:r w:rsidRPr="00F4540C">
              <w:rPr>
                <w:rFonts w:ascii="Calibri" w:eastAsiaTheme="minorHAnsi" w:hAnsi="Calibri" w:cs="Calibri"/>
                <w:b/>
                <w:bCs/>
                <w:kern w:val="0"/>
                <w:sz w:val="22"/>
                <w:szCs w:val="22"/>
                <w:lang w:val="en-GB"/>
              </w:rPr>
              <w:t xml:space="preserve">Travná </w:t>
            </w:r>
            <w:r w:rsidRPr="00F4540C">
              <w:rPr>
                <w:rFonts w:ascii="Calibri" w:eastAsiaTheme="minorHAnsi" w:hAnsi="Calibri" w:cs="Calibri"/>
                <w:kern w:val="0"/>
                <w:sz w:val="22"/>
                <w:szCs w:val="22"/>
                <w:lang w:val="en-GB"/>
              </w:rPr>
              <w:t xml:space="preserve">surprises its visitors with its size in what is now a nearly deserted village. It illustrates the size of Travná before the expulsion of the German population. The church is an important place of </w:t>
            </w:r>
            <w:r w:rsidR="002816A2" w:rsidRPr="00F4540C">
              <w:rPr>
                <w:rFonts w:ascii="Calibri" w:eastAsiaTheme="minorHAnsi" w:hAnsi="Calibri" w:cs="Calibri"/>
                <w:kern w:val="0"/>
                <w:sz w:val="22"/>
                <w:szCs w:val="22"/>
                <w:lang w:val="en-GB"/>
              </w:rPr>
              <w:t>pilgrimage</w:t>
            </w:r>
            <w:r w:rsidRPr="00F4540C">
              <w:rPr>
                <w:rFonts w:ascii="Calibri" w:eastAsiaTheme="minorHAnsi" w:hAnsi="Calibri" w:cs="Calibri"/>
                <w:kern w:val="0"/>
                <w:sz w:val="22"/>
                <w:szCs w:val="22"/>
                <w:lang w:val="en-GB"/>
              </w:rPr>
              <w:t xml:space="preserve"> in Silesia. It was built in </w:t>
            </w:r>
            <w:r w:rsidRPr="00F4540C">
              <w:rPr>
                <w:rFonts w:ascii="Calibri" w:eastAsiaTheme="minorHAnsi" w:hAnsi="Calibri" w:cs="Calibri"/>
                <w:b/>
                <w:bCs/>
                <w:kern w:val="0"/>
                <w:sz w:val="22"/>
                <w:szCs w:val="22"/>
                <w:lang w:val="en-GB"/>
              </w:rPr>
              <w:t>1878–1882</w:t>
            </w:r>
            <w:r w:rsidRPr="00F4540C">
              <w:rPr>
                <w:rFonts w:ascii="Calibri" w:eastAsiaTheme="minorHAnsi" w:hAnsi="Calibri" w:cs="Calibri"/>
                <w:kern w:val="0"/>
                <w:sz w:val="22"/>
                <w:szCs w:val="22"/>
                <w:lang w:val="en-GB"/>
              </w:rPr>
              <w:t xml:space="preserve"> as a combination of the Romanesque Revival and Gothic Revival styles. The design was prepared by the architect </w:t>
            </w:r>
            <w:r w:rsidRPr="00F4540C">
              <w:rPr>
                <w:rFonts w:ascii="Calibri" w:eastAsiaTheme="minorHAnsi" w:hAnsi="Calibri" w:cs="Calibri"/>
                <w:b/>
                <w:bCs/>
                <w:kern w:val="0"/>
                <w:sz w:val="22"/>
                <w:szCs w:val="22"/>
                <w:lang w:val="en-GB"/>
              </w:rPr>
              <w:t>Fri</w:t>
            </w:r>
            <w:r w:rsidR="002816A2">
              <w:rPr>
                <w:rFonts w:ascii="Calibri" w:eastAsiaTheme="minorHAnsi" w:hAnsi="Calibri" w:cs="Calibri"/>
                <w:b/>
                <w:bCs/>
                <w:kern w:val="0"/>
                <w:sz w:val="22"/>
                <w:szCs w:val="22"/>
                <w:lang w:val="en-GB"/>
              </w:rPr>
              <w:t>e</w:t>
            </w:r>
            <w:r w:rsidRPr="00F4540C">
              <w:rPr>
                <w:rFonts w:ascii="Calibri" w:eastAsiaTheme="minorHAnsi" w:hAnsi="Calibri" w:cs="Calibri"/>
                <w:b/>
                <w:bCs/>
                <w:kern w:val="0"/>
                <w:sz w:val="22"/>
                <w:szCs w:val="22"/>
                <w:lang w:val="en-GB"/>
              </w:rPr>
              <w:t>drich</w:t>
            </w:r>
            <w:r w:rsidR="002816A2">
              <w:rPr>
                <w:rFonts w:ascii="Calibri" w:eastAsiaTheme="minorHAnsi" w:hAnsi="Calibri" w:cs="Calibri"/>
                <w:b/>
                <w:bCs/>
                <w:kern w:val="0"/>
                <w:sz w:val="22"/>
                <w:szCs w:val="22"/>
                <w:lang w:val="en-GB"/>
              </w:rPr>
              <w:t xml:space="preserve"> </w:t>
            </w:r>
            <w:bookmarkStart w:id="0" w:name="_GoBack"/>
            <w:bookmarkEnd w:id="0"/>
            <w:r w:rsidRPr="00F4540C">
              <w:rPr>
                <w:rFonts w:ascii="Calibri" w:eastAsiaTheme="minorHAnsi" w:hAnsi="Calibri" w:cs="Calibri"/>
                <w:b/>
                <w:bCs/>
                <w:kern w:val="0"/>
                <w:sz w:val="22"/>
                <w:szCs w:val="22"/>
                <w:lang w:val="en-GB"/>
              </w:rPr>
              <w:t xml:space="preserve">Schmidt </w:t>
            </w:r>
            <w:r w:rsidRPr="00F4540C">
              <w:rPr>
                <w:rFonts w:ascii="Calibri" w:eastAsiaTheme="minorHAnsi" w:hAnsi="Calibri" w:cs="Calibri"/>
                <w:kern w:val="0"/>
                <w:sz w:val="22"/>
                <w:szCs w:val="22"/>
                <w:lang w:val="en-GB"/>
              </w:rPr>
              <w:t xml:space="preserve">of Vienna at the request of the </w:t>
            </w:r>
            <w:r w:rsidR="00C813E9" w:rsidRPr="00F4540C">
              <w:rPr>
                <w:rFonts w:ascii="Calibri" w:eastAsiaTheme="minorHAnsi" w:hAnsi="Calibri" w:cs="Calibri"/>
                <w:kern w:val="0"/>
                <w:sz w:val="22"/>
                <w:szCs w:val="22"/>
                <w:lang w:val="en-GB"/>
              </w:rPr>
              <w:t>Wrocław</w:t>
            </w:r>
            <w:r w:rsidRPr="00F4540C">
              <w:rPr>
                <w:rFonts w:ascii="Calibri" w:eastAsiaTheme="minorHAnsi" w:hAnsi="Calibri" w:cs="Calibri"/>
                <w:kern w:val="0"/>
                <w:sz w:val="22"/>
                <w:szCs w:val="22"/>
                <w:lang w:val="en-GB"/>
              </w:rPr>
              <w:t xml:space="preserve"> </w:t>
            </w:r>
            <w:r w:rsidR="002816A2">
              <w:rPr>
                <w:rFonts w:ascii="Calibri" w:eastAsiaTheme="minorHAnsi" w:hAnsi="Calibri" w:cs="Calibri"/>
                <w:kern w:val="0"/>
                <w:sz w:val="22"/>
                <w:szCs w:val="22"/>
                <w:lang w:val="en-GB"/>
              </w:rPr>
              <w:t xml:space="preserve">Archbishop </w:t>
            </w:r>
            <w:r w:rsidRPr="00F4540C">
              <w:rPr>
                <w:rFonts w:ascii="Calibri" w:eastAsiaTheme="minorHAnsi" w:hAnsi="Calibri" w:cs="Calibri"/>
                <w:b/>
                <w:bCs/>
                <w:kern w:val="0"/>
                <w:sz w:val="22"/>
                <w:szCs w:val="22"/>
                <w:lang w:val="en-GB"/>
              </w:rPr>
              <w:t>Förster</w:t>
            </w:r>
            <w:r w:rsidRPr="00F4540C">
              <w:rPr>
                <w:rFonts w:ascii="Calibri" w:eastAsiaTheme="minorHAnsi" w:hAnsi="Calibri" w:cs="Calibri"/>
                <w:kern w:val="0"/>
                <w:sz w:val="22"/>
                <w:szCs w:val="22"/>
                <w:lang w:val="en-GB"/>
              </w:rPr>
              <w:t>.</w:t>
            </w:r>
          </w:p>
          <w:p w:rsidR="009D7C26" w:rsidRPr="00F4540C" w:rsidRDefault="009D7C26">
            <w:pPr>
              <w:spacing w:after="0" w:line="240" w:lineRule="auto"/>
              <w:ind w:right="1134"/>
              <w:jc w:val="both"/>
              <w:rPr>
                <w:rFonts w:ascii="Calibri" w:hAnsi="Calibri" w:cs="Calibri"/>
                <w:lang w:val="en-GB"/>
              </w:rPr>
            </w:pPr>
          </w:p>
          <w:p w:rsidR="009D7C26" w:rsidRPr="00F4540C" w:rsidRDefault="009D7C26">
            <w:pPr>
              <w:spacing w:after="0" w:line="240" w:lineRule="auto"/>
              <w:ind w:right="1134"/>
              <w:jc w:val="both"/>
              <w:rPr>
                <w:rFonts w:ascii="Calibri" w:hAnsi="Calibri" w:cs="Calibri"/>
                <w:b/>
                <w:lang w:val="en-GB"/>
              </w:rPr>
            </w:pPr>
            <w:r w:rsidRPr="00F4540C">
              <w:rPr>
                <w:rFonts w:ascii="Calibri" w:hAnsi="Calibri" w:cs="Calibri"/>
                <w:b/>
                <w:bCs/>
                <w:lang w:val="en-GB"/>
              </w:rPr>
              <w:t>Community Centre (former the Latzel House)</w:t>
            </w:r>
          </w:p>
          <w:p w:rsidR="00AC1DD5" w:rsidRPr="00F4540C" w:rsidRDefault="00AC1DD5">
            <w:pPr>
              <w:spacing w:after="0" w:line="240" w:lineRule="auto"/>
              <w:ind w:right="1134"/>
              <w:jc w:val="both"/>
              <w:rPr>
                <w:rFonts w:ascii="Calibri" w:hAnsi="Calibri" w:cs="Calibri"/>
                <w:b/>
                <w:lang w:val="en-GB"/>
              </w:rPr>
            </w:pPr>
          </w:p>
          <w:p w:rsidR="00F23AA4" w:rsidRPr="00F4540C" w:rsidRDefault="009D7C26">
            <w:pPr>
              <w:spacing w:after="0" w:line="240" w:lineRule="auto"/>
              <w:ind w:right="1134"/>
              <w:jc w:val="both"/>
              <w:rPr>
                <w:rFonts w:ascii="Calibri" w:hAnsi="Calibri" w:cs="Calibri"/>
                <w:lang w:val="en-GB"/>
              </w:rPr>
            </w:pPr>
            <w:r w:rsidRPr="00F4540C">
              <w:rPr>
                <w:rFonts w:ascii="Calibri" w:hAnsi="Calibri" w:cs="Calibri"/>
                <w:lang w:val="en-GB"/>
              </w:rPr>
              <w:t>The house no. 160 was built on a</w:t>
            </w:r>
            <w:r w:rsidR="00AB139E">
              <w:rPr>
                <w:rFonts w:ascii="Calibri" w:hAnsi="Calibri" w:cs="Calibri"/>
                <w:lang w:val="en-GB"/>
              </w:rPr>
              <w:t>n empty lot no. 20 in Javorník-V</w:t>
            </w:r>
            <w:r w:rsidRPr="00F4540C">
              <w:rPr>
                <w:rFonts w:ascii="Calibri" w:hAnsi="Calibri" w:cs="Calibri"/>
                <w:lang w:val="en-GB"/>
              </w:rPr>
              <w:t xml:space="preserve">es by the local builder Alois Utner, who purchased the land for the construction of a new, luxurious </w:t>
            </w:r>
            <w:r w:rsidR="00AB139E" w:rsidRPr="00F4540C">
              <w:rPr>
                <w:rFonts w:ascii="Calibri" w:hAnsi="Calibri" w:cs="Calibri"/>
                <w:lang w:val="en-GB"/>
              </w:rPr>
              <w:t>house</w:t>
            </w:r>
            <w:r w:rsidRPr="00F4540C">
              <w:rPr>
                <w:rFonts w:ascii="Calibri" w:hAnsi="Calibri" w:cs="Calibri"/>
                <w:lang w:val="en-GB"/>
              </w:rPr>
              <w:t xml:space="preserve"> in the summer of 1880. After less than a year, on 23 June 1881, he sold the villa to the Latzel business family of Bernartice, who went on to own the property for nearly forty years.</w:t>
            </w:r>
          </w:p>
          <w:p w:rsidR="009D7C26" w:rsidRPr="00F4540C" w:rsidRDefault="009D7C26">
            <w:pPr>
              <w:spacing w:after="0" w:line="240" w:lineRule="auto"/>
              <w:ind w:right="1134"/>
              <w:jc w:val="both"/>
              <w:rPr>
                <w:rFonts w:ascii="Calibri" w:hAnsi="Calibri" w:cs="Calibri"/>
                <w:lang w:val="en-GB"/>
              </w:rPr>
            </w:pPr>
            <w:r w:rsidRPr="00F4540C">
              <w:rPr>
                <w:rFonts w:ascii="Calibri" w:hAnsi="Calibri" w:cs="Calibri"/>
                <w:lang w:val="en-GB"/>
              </w:rPr>
              <w:t xml:space="preserve">The </w:t>
            </w:r>
            <w:r w:rsidR="00AB139E" w:rsidRPr="00F4540C">
              <w:rPr>
                <w:rFonts w:ascii="Calibri" w:hAnsi="Calibri" w:cs="Calibri"/>
                <w:lang w:val="en-GB"/>
              </w:rPr>
              <w:t>building</w:t>
            </w:r>
            <w:r w:rsidRPr="00F4540C">
              <w:rPr>
                <w:rFonts w:ascii="Calibri" w:hAnsi="Calibri" w:cs="Calibri"/>
                <w:lang w:val="en-GB"/>
              </w:rPr>
              <w:t xml:space="preserve"> now hosts the Municipal Community Centre, the theatre and the cinema. It is also a venue used for concerts, exhibitions, etc., and the home of the information centre.</w:t>
            </w:r>
          </w:p>
          <w:p w:rsidR="00F23AA4" w:rsidRPr="00F4540C" w:rsidRDefault="00F23AA4">
            <w:pPr>
              <w:spacing w:after="0" w:line="240" w:lineRule="auto"/>
              <w:ind w:right="1134"/>
              <w:jc w:val="both"/>
              <w:rPr>
                <w:rFonts w:ascii="Calibri" w:hAnsi="Calibri" w:cs="Calibri"/>
                <w:lang w:val="en-GB"/>
              </w:rPr>
            </w:pPr>
          </w:p>
          <w:p w:rsidR="00F23AA4" w:rsidRPr="00F4540C" w:rsidRDefault="00F23AA4">
            <w:pPr>
              <w:spacing w:after="0" w:line="240" w:lineRule="auto"/>
              <w:ind w:right="1134"/>
              <w:jc w:val="both"/>
              <w:rPr>
                <w:rFonts w:ascii="Calibri" w:hAnsi="Calibri" w:cs="Calibri"/>
                <w:lang w:val="en-GB"/>
              </w:rPr>
            </w:pPr>
            <w:r w:rsidRPr="00F4540C">
              <w:rPr>
                <w:rFonts w:ascii="Calibri" w:hAnsi="Calibri" w:cs="Calibri"/>
                <w:lang w:val="en-GB"/>
              </w:rPr>
              <w:t xml:space="preserve"> </w:t>
            </w:r>
          </w:p>
        </w:tc>
      </w:tr>
    </w:tbl>
    <w:p w:rsidR="00F23AA4" w:rsidRPr="00F4540C" w:rsidRDefault="00F23AA4" w:rsidP="001C7182">
      <w:pPr>
        <w:tabs>
          <w:tab w:val="left" w:pos="9072"/>
        </w:tabs>
        <w:spacing w:line="258" w:lineRule="auto"/>
        <w:jc w:val="both"/>
        <w:rPr>
          <w:rFonts w:asciiTheme="majorHAnsi" w:eastAsia="Times New Roman" w:hAnsiTheme="majorHAnsi"/>
          <w:b/>
          <w:sz w:val="24"/>
          <w:szCs w:val="24"/>
          <w:lang w:val="en-GB"/>
        </w:rPr>
      </w:pPr>
    </w:p>
    <w:sectPr w:rsidR="00F23AA4" w:rsidRPr="00F4540C" w:rsidSect="004566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317BB"/>
    <w:rsid w:val="00052913"/>
    <w:rsid w:val="0007445D"/>
    <w:rsid w:val="00126518"/>
    <w:rsid w:val="0017100F"/>
    <w:rsid w:val="001B59F6"/>
    <w:rsid w:val="001C7182"/>
    <w:rsid w:val="001D0B18"/>
    <w:rsid w:val="001D15A8"/>
    <w:rsid w:val="00230264"/>
    <w:rsid w:val="002317BB"/>
    <w:rsid w:val="002816A2"/>
    <w:rsid w:val="002E0893"/>
    <w:rsid w:val="00397AB3"/>
    <w:rsid w:val="003B61AE"/>
    <w:rsid w:val="003C225B"/>
    <w:rsid w:val="00456699"/>
    <w:rsid w:val="00473547"/>
    <w:rsid w:val="005803EF"/>
    <w:rsid w:val="00594324"/>
    <w:rsid w:val="005C28B7"/>
    <w:rsid w:val="00754017"/>
    <w:rsid w:val="00754420"/>
    <w:rsid w:val="007A73A0"/>
    <w:rsid w:val="007E5E1E"/>
    <w:rsid w:val="00832308"/>
    <w:rsid w:val="00835637"/>
    <w:rsid w:val="008A1081"/>
    <w:rsid w:val="00981982"/>
    <w:rsid w:val="009D7C26"/>
    <w:rsid w:val="009F2D22"/>
    <w:rsid w:val="009F544A"/>
    <w:rsid w:val="00A311FA"/>
    <w:rsid w:val="00A564A4"/>
    <w:rsid w:val="00A77E3F"/>
    <w:rsid w:val="00AB139E"/>
    <w:rsid w:val="00AC1DD5"/>
    <w:rsid w:val="00B22CFE"/>
    <w:rsid w:val="00B27F80"/>
    <w:rsid w:val="00BE1BF9"/>
    <w:rsid w:val="00C813E9"/>
    <w:rsid w:val="00CC3C97"/>
    <w:rsid w:val="00CC41F6"/>
    <w:rsid w:val="00D83311"/>
    <w:rsid w:val="00DD7BF6"/>
    <w:rsid w:val="00E44106"/>
    <w:rsid w:val="00EE7177"/>
    <w:rsid w:val="00F0413A"/>
    <w:rsid w:val="00F06072"/>
    <w:rsid w:val="00F23AA4"/>
    <w:rsid w:val="00F2566D"/>
    <w:rsid w:val="00F26BF3"/>
    <w:rsid w:val="00F357CB"/>
    <w:rsid w:val="00F40C4F"/>
    <w:rsid w:val="00F4540C"/>
    <w:rsid w:val="00F57FB3"/>
    <w:rsid w:val="00FF38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7D29"/>
  <w15:docId w15:val="{1B0C5404-EF4B-47D1-834A-0D24E0CF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56699"/>
  </w:style>
  <w:style w:type="paragraph" w:styleId="Nadpis2">
    <w:name w:val="heading 2"/>
    <w:basedOn w:val="Normln"/>
    <w:next w:val="Normln"/>
    <w:link w:val="Nadpis2Char"/>
    <w:semiHidden/>
    <w:unhideWhenUsed/>
    <w:qFormat/>
    <w:rsid w:val="00CC3C97"/>
    <w:pPr>
      <w:keepNext/>
      <w:widowControl w:val="0"/>
      <w:suppressAutoHyphens/>
      <w:autoSpaceDN w:val="0"/>
      <w:spacing w:before="240" w:after="120" w:line="240" w:lineRule="auto"/>
      <w:outlineLvl w:val="1"/>
    </w:pPr>
    <w:rPr>
      <w:rFonts w:ascii="Times New Roman" w:eastAsia="Times New Roman" w:hAnsi="Times New Roman" w:cs="Lucida Sans"/>
      <w:b/>
      <w:bCs/>
      <w:kern w:val="3"/>
      <w:sz w:val="36"/>
      <w:szCs w:val="36"/>
      <w:lang w:val="pl-PL"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2317BB"/>
    <w:rPr>
      <w:color w:val="0000FF"/>
      <w:u w:val="single"/>
    </w:rPr>
  </w:style>
  <w:style w:type="character" w:styleId="Siln">
    <w:name w:val="Strong"/>
    <w:basedOn w:val="Standardnpsmoodstavce"/>
    <w:uiPriority w:val="22"/>
    <w:qFormat/>
    <w:rsid w:val="002317BB"/>
    <w:rPr>
      <w:b/>
      <w:bCs/>
    </w:rPr>
  </w:style>
  <w:style w:type="character" w:customStyle="1" w:styleId="shorttext">
    <w:name w:val="short_text"/>
    <w:basedOn w:val="Standardnpsmoodstavce"/>
    <w:rsid w:val="008A1081"/>
  </w:style>
  <w:style w:type="character" w:customStyle="1" w:styleId="Nadpis2Char">
    <w:name w:val="Nadpis 2 Char"/>
    <w:basedOn w:val="Standardnpsmoodstavce"/>
    <w:link w:val="Nadpis2"/>
    <w:semiHidden/>
    <w:rsid w:val="00CC3C97"/>
    <w:rPr>
      <w:rFonts w:ascii="Times New Roman" w:eastAsia="Times New Roman" w:hAnsi="Times New Roman" w:cs="Lucida Sans"/>
      <w:b/>
      <w:bCs/>
      <w:kern w:val="3"/>
      <w:sz w:val="36"/>
      <w:szCs w:val="36"/>
      <w:lang w:val="pl-PL" w:eastAsia="zh-CN" w:bidi="hi-IN"/>
    </w:rPr>
  </w:style>
  <w:style w:type="paragraph" w:customStyle="1" w:styleId="Standard">
    <w:name w:val="Standard"/>
    <w:rsid w:val="00CC3C97"/>
    <w:pPr>
      <w:widowControl w:val="0"/>
      <w:suppressAutoHyphens/>
      <w:autoSpaceDN w:val="0"/>
      <w:spacing w:after="0" w:line="240" w:lineRule="auto"/>
    </w:pPr>
    <w:rPr>
      <w:rFonts w:ascii="Times New Roman" w:eastAsia="SimSun" w:hAnsi="Times New Roman" w:cs="Lucida Sans"/>
      <w:kern w:val="3"/>
      <w:sz w:val="24"/>
      <w:szCs w:val="24"/>
      <w:lang w:val="pl-PL" w:eastAsia="zh-CN" w:bidi="hi-IN"/>
    </w:rPr>
  </w:style>
  <w:style w:type="paragraph" w:customStyle="1" w:styleId="NormalnyWeb">
    <w:name w:val="Normalny (Web)"/>
    <w:basedOn w:val="Standard"/>
    <w:rsid w:val="00CC3C97"/>
    <w:pPr>
      <w:suppressAutoHyphens w:val="0"/>
      <w:spacing w:before="280" w:after="280"/>
    </w:pPr>
  </w:style>
  <w:style w:type="character" w:customStyle="1" w:styleId="StrongEmphasis">
    <w:name w:val="Strong Emphasis"/>
    <w:rsid w:val="00CC3C97"/>
    <w:rPr>
      <w:b/>
      <w:bCs/>
    </w:rPr>
  </w:style>
  <w:style w:type="paragraph" w:styleId="Normlnweb">
    <w:name w:val="Normal (Web)"/>
    <w:basedOn w:val="Normln"/>
    <w:semiHidden/>
    <w:unhideWhenUsed/>
    <w:rsid w:val="00F23AA4"/>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Odkaznakoment">
    <w:name w:val="annotation reference"/>
    <w:basedOn w:val="Standardnpsmoodstavce"/>
    <w:uiPriority w:val="99"/>
    <w:semiHidden/>
    <w:unhideWhenUsed/>
    <w:rsid w:val="007E5E1E"/>
    <w:rPr>
      <w:sz w:val="16"/>
      <w:szCs w:val="16"/>
    </w:rPr>
  </w:style>
  <w:style w:type="paragraph" w:styleId="Textkomente">
    <w:name w:val="annotation text"/>
    <w:basedOn w:val="Normln"/>
    <w:link w:val="TextkomenteChar"/>
    <w:uiPriority w:val="99"/>
    <w:semiHidden/>
    <w:unhideWhenUsed/>
    <w:rsid w:val="007E5E1E"/>
    <w:pPr>
      <w:spacing w:line="240" w:lineRule="auto"/>
    </w:pPr>
    <w:rPr>
      <w:sz w:val="20"/>
      <w:szCs w:val="20"/>
    </w:rPr>
  </w:style>
  <w:style w:type="character" w:customStyle="1" w:styleId="TextkomenteChar">
    <w:name w:val="Text komentáře Char"/>
    <w:basedOn w:val="Standardnpsmoodstavce"/>
    <w:link w:val="Textkomente"/>
    <w:uiPriority w:val="99"/>
    <w:semiHidden/>
    <w:rsid w:val="007E5E1E"/>
    <w:rPr>
      <w:sz w:val="20"/>
      <w:szCs w:val="20"/>
    </w:rPr>
  </w:style>
  <w:style w:type="paragraph" w:styleId="Pedmtkomente">
    <w:name w:val="annotation subject"/>
    <w:basedOn w:val="Textkomente"/>
    <w:next w:val="Textkomente"/>
    <w:link w:val="PedmtkomenteChar"/>
    <w:uiPriority w:val="99"/>
    <w:semiHidden/>
    <w:unhideWhenUsed/>
    <w:rsid w:val="007E5E1E"/>
    <w:rPr>
      <w:b/>
      <w:bCs/>
    </w:rPr>
  </w:style>
  <w:style w:type="character" w:customStyle="1" w:styleId="PedmtkomenteChar">
    <w:name w:val="Předmět komentáře Char"/>
    <w:basedOn w:val="TextkomenteChar"/>
    <w:link w:val="Pedmtkomente"/>
    <w:uiPriority w:val="99"/>
    <w:semiHidden/>
    <w:rsid w:val="007E5E1E"/>
    <w:rPr>
      <w:b/>
      <w:bCs/>
      <w:sz w:val="20"/>
      <w:szCs w:val="20"/>
    </w:rPr>
  </w:style>
  <w:style w:type="paragraph" w:styleId="Textbubliny">
    <w:name w:val="Balloon Text"/>
    <w:basedOn w:val="Normln"/>
    <w:link w:val="TextbublinyChar"/>
    <w:uiPriority w:val="99"/>
    <w:semiHidden/>
    <w:unhideWhenUsed/>
    <w:rsid w:val="007E5E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5E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88457">
      <w:bodyDiv w:val="1"/>
      <w:marLeft w:val="0"/>
      <w:marRight w:val="0"/>
      <w:marTop w:val="0"/>
      <w:marBottom w:val="0"/>
      <w:divBdr>
        <w:top w:val="none" w:sz="0" w:space="0" w:color="auto"/>
        <w:left w:val="none" w:sz="0" w:space="0" w:color="auto"/>
        <w:bottom w:val="none" w:sz="0" w:space="0" w:color="auto"/>
        <w:right w:val="none" w:sz="0" w:space="0" w:color="auto"/>
      </w:divBdr>
    </w:div>
    <w:div w:id="414977002">
      <w:bodyDiv w:val="1"/>
      <w:marLeft w:val="0"/>
      <w:marRight w:val="0"/>
      <w:marTop w:val="0"/>
      <w:marBottom w:val="0"/>
      <w:divBdr>
        <w:top w:val="none" w:sz="0" w:space="0" w:color="auto"/>
        <w:left w:val="none" w:sz="0" w:space="0" w:color="auto"/>
        <w:bottom w:val="none" w:sz="0" w:space="0" w:color="auto"/>
        <w:right w:val="none" w:sz="0" w:space="0" w:color="auto"/>
      </w:divBdr>
    </w:div>
    <w:div w:id="509831912">
      <w:bodyDiv w:val="1"/>
      <w:marLeft w:val="0"/>
      <w:marRight w:val="0"/>
      <w:marTop w:val="0"/>
      <w:marBottom w:val="0"/>
      <w:divBdr>
        <w:top w:val="none" w:sz="0" w:space="0" w:color="auto"/>
        <w:left w:val="none" w:sz="0" w:space="0" w:color="auto"/>
        <w:bottom w:val="none" w:sz="0" w:space="0" w:color="auto"/>
        <w:right w:val="none" w:sz="0" w:space="0" w:color="auto"/>
      </w:divBdr>
    </w:div>
    <w:div w:id="16396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2014</Words>
  <Characters>11884</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dc:creator>
  <cp:lastModifiedBy>kuche</cp:lastModifiedBy>
  <cp:revision>23</cp:revision>
  <dcterms:created xsi:type="dcterms:W3CDTF">2017-11-15T17:30:00Z</dcterms:created>
  <dcterms:modified xsi:type="dcterms:W3CDTF">2017-11-22T08:23:00Z</dcterms:modified>
</cp:coreProperties>
</file>